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1DA" w:rsidRPr="00B85784" w:rsidRDefault="00C538E1">
      <w:pPr>
        <w:ind w:right="1134"/>
        <w:rPr>
          <w:rFonts w:ascii="Calibri" w:hAnsi="Calibri" w:cs="Calibri"/>
          <w:b/>
          <w:bCs/>
          <w:sz w:val="21"/>
          <w:szCs w:val="21"/>
        </w:rPr>
      </w:pPr>
      <w:r>
        <w:rPr>
          <w:rFonts w:ascii="Calibri" w:hAnsi="Calibri" w:cs="Calibri"/>
          <w:b/>
          <w:bCs/>
          <w:noProof/>
          <w:sz w:val="21"/>
          <w:szCs w:val="21"/>
        </w:rPr>
        <w:drawing>
          <wp:anchor distT="0" distB="0" distL="114300" distR="114300" simplePos="0" relativeHeight="251658240" behindDoc="1" locked="0" layoutInCell="1" allowOverlap="1">
            <wp:simplePos x="0" y="0"/>
            <wp:positionH relativeFrom="column">
              <wp:posOffset>-139065</wp:posOffset>
            </wp:positionH>
            <wp:positionV relativeFrom="paragraph">
              <wp:posOffset>99695</wp:posOffset>
            </wp:positionV>
            <wp:extent cx="1266825" cy="1133475"/>
            <wp:effectExtent l="19050" t="0" r="9525" b="0"/>
            <wp:wrapTight wrapText="bothSides">
              <wp:wrapPolygon edited="0">
                <wp:start x="-325" y="0"/>
                <wp:lineTo x="-325" y="21418"/>
                <wp:lineTo x="21762" y="21418"/>
                <wp:lineTo x="21762" y="0"/>
                <wp:lineTo x="-325" y="0"/>
              </wp:wrapPolygon>
            </wp:wrapTight>
            <wp:docPr id="2" name="Image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a:stretch>
                      <a:fillRect/>
                    </a:stretch>
                  </pic:blipFill>
                  <pic:spPr>
                    <a:xfrm>
                      <a:off x="0" y="0"/>
                      <a:ext cx="1266825" cy="1133475"/>
                    </a:xfrm>
                    <a:prstGeom prst="rect">
                      <a:avLst/>
                    </a:prstGeom>
                  </pic:spPr>
                </pic:pic>
              </a:graphicData>
            </a:graphic>
          </wp:anchor>
        </w:drawing>
      </w:r>
    </w:p>
    <w:p w:rsidR="00C538E1" w:rsidRDefault="00C538E1">
      <w:pPr>
        <w:jc w:val="both"/>
        <w:rPr>
          <w:rFonts w:ascii="Calibri" w:hAnsi="Calibri" w:cs="Calibri"/>
          <w:sz w:val="21"/>
          <w:szCs w:val="21"/>
        </w:rPr>
      </w:pPr>
    </w:p>
    <w:p w:rsidR="00C538E1" w:rsidRDefault="00C538E1" w:rsidP="00C538E1">
      <w:pPr>
        <w:tabs>
          <w:tab w:val="right" w:leader="dot" w:pos="5500"/>
        </w:tabs>
        <w:ind w:left="227"/>
        <w:jc w:val="center"/>
        <w:rPr>
          <w:rFonts w:ascii="Calibri" w:hAnsi="Calibri" w:cs="Calibri"/>
          <w:b/>
          <w:bCs/>
          <w:sz w:val="24"/>
          <w:szCs w:val="24"/>
        </w:rPr>
      </w:pPr>
    </w:p>
    <w:p w:rsidR="00C538E1" w:rsidRPr="001B4268" w:rsidRDefault="00E629B7" w:rsidP="00C538E1">
      <w:pPr>
        <w:tabs>
          <w:tab w:val="right" w:leader="dot" w:pos="5500"/>
        </w:tabs>
        <w:ind w:left="227"/>
        <w:jc w:val="center"/>
        <w:rPr>
          <w:rFonts w:ascii="Calibri" w:hAnsi="Calibri" w:cs="Calibri"/>
          <w:b/>
          <w:bCs/>
          <w:sz w:val="24"/>
          <w:szCs w:val="24"/>
        </w:rPr>
      </w:pPr>
      <w:r>
        <w:rPr>
          <w:rFonts w:ascii="Calibri" w:hAnsi="Calibri" w:cs="Calibri"/>
          <w:b/>
          <w:bCs/>
          <w:sz w:val="24"/>
          <w:szCs w:val="24"/>
        </w:rPr>
        <w:t>Projet de d</w:t>
      </w:r>
      <w:r w:rsidR="00C538E1">
        <w:rPr>
          <w:rFonts w:ascii="Calibri" w:hAnsi="Calibri" w:cs="Calibri"/>
          <w:b/>
          <w:bCs/>
          <w:sz w:val="24"/>
          <w:szCs w:val="24"/>
        </w:rPr>
        <w:t xml:space="preserve">élibération </w:t>
      </w:r>
      <w:r w:rsidR="00C538E1" w:rsidRPr="001B4268">
        <w:rPr>
          <w:rFonts w:ascii="Calibri" w:hAnsi="Calibri" w:cs="Calibri"/>
          <w:b/>
          <w:bCs/>
          <w:sz w:val="24"/>
          <w:szCs w:val="24"/>
        </w:rPr>
        <w:t>portan</w:t>
      </w:r>
      <w:r w:rsidR="00C538E1">
        <w:rPr>
          <w:rFonts w:ascii="Calibri" w:hAnsi="Calibri" w:cs="Calibri"/>
          <w:b/>
          <w:bCs/>
          <w:sz w:val="24"/>
          <w:szCs w:val="24"/>
        </w:rPr>
        <w:t xml:space="preserve">t versement d’une prime de pouvoir d’achat exceptionnelle à certains agents publics </w:t>
      </w:r>
    </w:p>
    <w:p w:rsidR="00C538E1" w:rsidRDefault="00C538E1">
      <w:pPr>
        <w:jc w:val="both"/>
        <w:rPr>
          <w:rFonts w:ascii="Calibri" w:hAnsi="Calibri" w:cs="Calibri"/>
          <w:sz w:val="21"/>
          <w:szCs w:val="21"/>
        </w:rPr>
      </w:pPr>
    </w:p>
    <w:p w:rsidR="00C538E1" w:rsidRDefault="00C538E1">
      <w:pPr>
        <w:jc w:val="both"/>
        <w:rPr>
          <w:rFonts w:ascii="Calibri" w:hAnsi="Calibri" w:cs="Calibri"/>
          <w:sz w:val="21"/>
          <w:szCs w:val="21"/>
        </w:rPr>
      </w:pPr>
    </w:p>
    <w:p w:rsidR="00C538E1" w:rsidRDefault="00C538E1">
      <w:pPr>
        <w:jc w:val="both"/>
        <w:rPr>
          <w:rFonts w:ascii="Calibri" w:hAnsi="Calibri" w:cs="Calibri"/>
          <w:sz w:val="21"/>
          <w:szCs w:val="21"/>
        </w:rPr>
      </w:pPr>
    </w:p>
    <w:p w:rsidR="005612B1" w:rsidRDefault="005612B1" w:rsidP="005F2B3B">
      <w:pPr>
        <w:pStyle w:val="Textbody"/>
        <w:spacing w:line="240" w:lineRule="auto"/>
        <w:rPr>
          <w:rFonts w:ascii="Calibri" w:hAnsi="Calibri" w:cs="Calibri"/>
          <w:sz w:val="21"/>
          <w:szCs w:val="21"/>
        </w:rPr>
      </w:pPr>
      <w:r w:rsidRPr="005612B1">
        <w:rPr>
          <w:rFonts w:ascii="Calibri" w:hAnsi="Calibri" w:cs="Calibri"/>
          <w:sz w:val="21"/>
          <w:szCs w:val="21"/>
        </w:rPr>
        <w:t>Pour rappel, parmi les mesures de revalorisation salariales annoncées par le ministre de la Transformation et de la Fonction publiques, figurait le versement d’une prime exceptionnelle visant à améliorer le pouvoir d’achat des fonctionnaires et contractuels.</w:t>
      </w:r>
    </w:p>
    <w:p w:rsidR="005F2B3B" w:rsidRPr="005612B1" w:rsidRDefault="005F2B3B" w:rsidP="005F2B3B">
      <w:pPr>
        <w:pStyle w:val="Textbody"/>
        <w:spacing w:line="240" w:lineRule="auto"/>
        <w:rPr>
          <w:rFonts w:ascii="Calibri" w:hAnsi="Calibri" w:cs="Calibri"/>
          <w:sz w:val="21"/>
          <w:szCs w:val="21"/>
        </w:rPr>
      </w:pPr>
    </w:p>
    <w:p w:rsidR="005612B1" w:rsidRDefault="005612B1" w:rsidP="005F2B3B">
      <w:pPr>
        <w:pStyle w:val="Textbody"/>
        <w:spacing w:line="240" w:lineRule="auto"/>
        <w:rPr>
          <w:rFonts w:ascii="Calibri" w:hAnsi="Calibri" w:cs="Calibri"/>
          <w:sz w:val="21"/>
          <w:szCs w:val="21"/>
        </w:rPr>
      </w:pPr>
      <w:r w:rsidRPr="005612B1">
        <w:rPr>
          <w:rFonts w:ascii="Calibri" w:hAnsi="Calibri" w:cs="Calibri"/>
          <w:sz w:val="21"/>
          <w:szCs w:val="21"/>
        </w:rPr>
        <w:t xml:space="preserve">Un décret du 31 </w:t>
      </w:r>
      <w:r w:rsidR="00CD63CC">
        <w:rPr>
          <w:rFonts w:ascii="Calibri" w:hAnsi="Calibri" w:cs="Calibri"/>
          <w:sz w:val="21"/>
          <w:szCs w:val="21"/>
        </w:rPr>
        <w:t>octobre</w:t>
      </w:r>
      <w:r w:rsidRPr="005612B1">
        <w:rPr>
          <w:rFonts w:ascii="Calibri" w:hAnsi="Calibri" w:cs="Calibri"/>
          <w:sz w:val="21"/>
          <w:szCs w:val="21"/>
        </w:rPr>
        <w:t xml:space="preserve"> 2023 a été publié afin de préciser les conditions et modalités de versement de cette prime de pouvoir d’achat exceptionnelle forfaitaire, </w:t>
      </w:r>
      <w:r w:rsidR="00CD63CC" w:rsidRPr="005F2B3B">
        <w:rPr>
          <w:rFonts w:ascii="Calibri" w:hAnsi="Calibri" w:cs="Calibri"/>
          <w:sz w:val="21"/>
          <w:szCs w:val="21"/>
        </w:rPr>
        <w:t>dans la limite du plafond</w:t>
      </w:r>
      <w:r w:rsidR="00CD63CC">
        <w:rPr>
          <w:rFonts w:ascii="Calibri" w:hAnsi="Calibri" w:cs="Calibri"/>
          <w:sz w:val="21"/>
          <w:szCs w:val="21"/>
        </w:rPr>
        <w:t xml:space="preserve"> prévu pour chaque niveau de rémunération défini par le barème suivant :</w:t>
      </w:r>
    </w:p>
    <w:p w:rsidR="005F2B3B" w:rsidRDefault="005F2B3B" w:rsidP="005F2B3B">
      <w:pPr>
        <w:pStyle w:val="Textbody"/>
        <w:spacing w:line="240" w:lineRule="auto"/>
        <w:rPr>
          <w:rFonts w:ascii="Calibri" w:hAnsi="Calibri" w:cs="Calibr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12"/>
        <w:gridCol w:w="2867"/>
      </w:tblGrid>
      <w:tr w:rsidR="00CD63CC" w:rsidRPr="009E216A" w:rsidTr="009E216A">
        <w:tc>
          <w:tcPr>
            <w:tcW w:w="6912" w:type="dxa"/>
            <w:shd w:val="clear" w:color="auto" w:fill="auto"/>
          </w:tcPr>
          <w:p w:rsidR="00CD63CC" w:rsidRPr="009E216A" w:rsidRDefault="00CD63CC" w:rsidP="009E216A">
            <w:pPr>
              <w:pStyle w:val="NormalWeb"/>
              <w:jc w:val="center"/>
              <w:rPr>
                <w:rFonts w:ascii="Calibri" w:hAnsi="Calibri" w:cs="Calibri"/>
                <w:sz w:val="21"/>
                <w:szCs w:val="21"/>
              </w:rPr>
            </w:pPr>
            <w:r w:rsidRPr="009E216A">
              <w:rPr>
                <w:rFonts w:ascii="Calibri" w:hAnsi="Calibri" w:cs="Calibri"/>
                <w:sz w:val="21"/>
                <w:szCs w:val="21"/>
              </w:rPr>
              <w:t>Rémunération brute perçue au titre de la période courant du 1</w:t>
            </w:r>
            <w:r w:rsidRPr="009E216A">
              <w:rPr>
                <w:rFonts w:ascii="Calibri" w:hAnsi="Calibri" w:cs="Calibri"/>
                <w:sz w:val="21"/>
                <w:szCs w:val="21"/>
                <w:vertAlign w:val="superscript"/>
              </w:rPr>
              <w:t>er</w:t>
            </w:r>
            <w:r w:rsidRPr="009E216A">
              <w:rPr>
                <w:rFonts w:ascii="Calibri" w:hAnsi="Calibri" w:cs="Calibri"/>
                <w:sz w:val="21"/>
                <w:szCs w:val="21"/>
              </w:rPr>
              <w:t xml:space="preserve"> juillet 2022 au 30 juin 2023</w:t>
            </w:r>
          </w:p>
        </w:tc>
        <w:tc>
          <w:tcPr>
            <w:tcW w:w="2867" w:type="dxa"/>
            <w:shd w:val="clear" w:color="auto" w:fill="auto"/>
          </w:tcPr>
          <w:p w:rsidR="00CD63CC" w:rsidRPr="009E216A" w:rsidRDefault="00CD63CC" w:rsidP="009E216A">
            <w:pPr>
              <w:pStyle w:val="NormalWeb"/>
              <w:jc w:val="center"/>
              <w:rPr>
                <w:rFonts w:ascii="Calibri" w:hAnsi="Calibri" w:cs="Calibri"/>
                <w:sz w:val="21"/>
                <w:szCs w:val="21"/>
              </w:rPr>
            </w:pPr>
            <w:r w:rsidRPr="009E216A">
              <w:rPr>
                <w:rFonts w:ascii="Calibri" w:hAnsi="Calibri" w:cs="Calibri"/>
                <w:sz w:val="21"/>
                <w:szCs w:val="21"/>
              </w:rPr>
              <w:t xml:space="preserve">Montant </w:t>
            </w:r>
            <w:r w:rsidRPr="009E216A">
              <w:rPr>
                <w:rFonts w:ascii="Calibri" w:hAnsi="Calibri" w:cs="Calibri"/>
                <w:b/>
                <w:bCs/>
                <w:sz w:val="21"/>
                <w:szCs w:val="21"/>
              </w:rPr>
              <w:t>maximum</w:t>
            </w:r>
            <w:r w:rsidRPr="009E216A">
              <w:rPr>
                <w:rFonts w:ascii="Calibri" w:hAnsi="Calibri" w:cs="Calibri"/>
                <w:sz w:val="21"/>
                <w:szCs w:val="21"/>
              </w:rPr>
              <w:t xml:space="preserve"> de la prime du pouvoir d’</w:t>
            </w:r>
            <w:r w:rsidR="00C741D0" w:rsidRPr="009E216A">
              <w:rPr>
                <w:rFonts w:ascii="Calibri" w:hAnsi="Calibri" w:cs="Calibri"/>
                <w:sz w:val="21"/>
                <w:szCs w:val="21"/>
              </w:rPr>
              <w:t>achat</w:t>
            </w:r>
          </w:p>
        </w:tc>
      </w:tr>
      <w:tr w:rsidR="00CD63CC" w:rsidRPr="009E216A" w:rsidTr="009E216A">
        <w:tc>
          <w:tcPr>
            <w:tcW w:w="6912" w:type="dxa"/>
            <w:shd w:val="clear" w:color="auto" w:fill="auto"/>
            <w:vAlign w:val="center"/>
          </w:tcPr>
          <w:p w:rsidR="00CD63CC" w:rsidRPr="009E216A" w:rsidRDefault="00CD63CC" w:rsidP="009E216A">
            <w:pPr>
              <w:pStyle w:val="NormalWeb"/>
              <w:jc w:val="center"/>
              <w:rPr>
                <w:rFonts w:ascii="Calibri" w:hAnsi="Calibri" w:cs="Calibri"/>
                <w:sz w:val="21"/>
                <w:szCs w:val="21"/>
              </w:rPr>
            </w:pPr>
            <w:r w:rsidRPr="009E216A">
              <w:rPr>
                <w:rFonts w:ascii="Calibri" w:hAnsi="Calibri" w:cs="Calibri"/>
                <w:sz w:val="21"/>
                <w:szCs w:val="21"/>
              </w:rPr>
              <w:t>Inférieure ou égale à 23 700 €</w:t>
            </w:r>
          </w:p>
        </w:tc>
        <w:tc>
          <w:tcPr>
            <w:tcW w:w="2867" w:type="dxa"/>
            <w:shd w:val="clear" w:color="auto" w:fill="auto"/>
            <w:vAlign w:val="center"/>
          </w:tcPr>
          <w:p w:rsidR="00CD63CC" w:rsidRPr="009E216A" w:rsidRDefault="00E738CF" w:rsidP="002C792E">
            <w:pPr>
              <w:pStyle w:val="NormalWeb"/>
              <w:jc w:val="center"/>
              <w:rPr>
                <w:rFonts w:ascii="Calibri" w:hAnsi="Calibri" w:cs="Calibri"/>
                <w:sz w:val="21"/>
                <w:szCs w:val="21"/>
              </w:rPr>
            </w:pPr>
            <w:r>
              <w:rPr>
                <w:rFonts w:ascii="Calibri" w:hAnsi="Calibri" w:cs="Calibri"/>
                <w:sz w:val="21"/>
                <w:szCs w:val="21"/>
              </w:rPr>
              <w:t>80</w:t>
            </w:r>
            <w:r w:rsidR="00E629B7">
              <w:rPr>
                <w:rFonts w:ascii="Calibri" w:hAnsi="Calibri" w:cs="Calibri"/>
                <w:sz w:val="21"/>
                <w:szCs w:val="21"/>
              </w:rPr>
              <w:t>0</w:t>
            </w:r>
            <w:r w:rsidR="00C741D0" w:rsidRPr="009E216A">
              <w:rPr>
                <w:rFonts w:ascii="Calibri" w:hAnsi="Calibri" w:cs="Calibri"/>
                <w:sz w:val="21"/>
                <w:szCs w:val="21"/>
              </w:rPr>
              <w:t xml:space="preserve"> €</w:t>
            </w:r>
          </w:p>
        </w:tc>
      </w:tr>
      <w:tr w:rsidR="00CD63CC" w:rsidRPr="009E216A" w:rsidTr="009E216A">
        <w:tc>
          <w:tcPr>
            <w:tcW w:w="6912" w:type="dxa"/>
            <w:shd w:val="clear" w:color="auto" w:fill="auto"/>
            <w:vAlign w:val="center"/>
          </w:tcPr>
          <w:p w:rsidR="00CD63CC" w:rsidRPr="009E216A" w:rsidRDefault="00CD63CC" w:rsidP="009E216A">
            <w:pPr>
              <w:pStyle w:val="NormalWeb"/>
              <w:jc w:val="center"/>
              <w:rPr>
                <w:rFonts w:ascii="Calibri" w:hAnsi="Calibri" w:cs="Calibri"/>
                <w:sz w:val="21"/>
                <w:szCs w:val="21"/>
              </w:rPr>
            </w:pPr>
            <w:r w:rsidRPr="009E216A">
              <w:rPr>
                <w:rFonts w:ascii="Calibri" w:hAnsi="Calibri" w:cs="Calibri"/>
                <w:sz w:val="21"/>
                <w:szCs w:val="21"/>
              </w:rPr>
              <w:t>Supérieure à 23 700 € et inférieure ou égale à 27 300 €</w:t>
            </w:r>
          </w:p>
        </w:tc>
        <w:tc>
          <w:tcPr>
            <w:tcW w:w="2867" w:type="dxa"/>
            <w:shd w:val="clear" w:color="auto" w:fill="auto"/>
            <w:vAlign w:val="center"/>
          </w:tcPr>
          <w:p w:rsidR="00CD63CC" w:rsidRPr="009E216A" w:rsidRDefault="00C741D0" w:rsidP="009E216A">
            <w:pPr>
              <w:pStyle w:val="NormalWeb"/>
              <w:jc w:val="center"/>
              <w:rPr>
                <w:rFonts w:ascii="Calibri" w:hAnsi="Calibri" w:cs="Calibri"/>
                <w:sz w:val="21"/>
                <w:szCs w:val="21"/>
              </w:rPr>
            </w:pPr>
            <w:r w:rsidRPr="009E216A">
              <w:rPr>
                <w:rFonts w:ascii="Calibri" w:hAnsi="Calibri" w:cs="Calibri"/>
                <w:sz w:val="21"/>
                <w:szCs w:val="21"/>
              </w:rPr>
              <w:t>700 €</w:t>
            </w:r>
          </w:p>
        </w:tc>
      </w:tr>
      <w:tr w:rsidR="00CD63CC" w:rsidRPr="009E216A" w:rsidTr="009E216A">
        <w:tc>
          <w:tcPr>
            <w:tcW w:w="6912" w:type="dxa"/>
            <w:shd w:val="clear" w:color="auto" w:fill="auto"/>
            <w:vAlign w:val="center"/>
          </w:tcPr>
          <w:p w:rsidR="00CD63CC" w:rsidRPr="009E216A" w:rsidRDefault="00CD63CC" w:rsidP="009E216A">
            <w:pPr>
              <w:pStyle w:val="NormalWeb"/>
              <w:jc w:val="center"/>
              <w:rPr>
                <w:rFonts w:ascii="Calibri" w:hAnsi="Calibri" w:cs="Calibri"/>
                <w:sz w:val="21"/>
                <w:szCs w:val="21"/>
              </w:rPr>
            </w:pPr>
            <w:r w:rsidRPr="009E216A">
              <w:rPr>
                <w:rFonts w:ascii="Calibri" w:hAnsi="Calibri" w:cs="Calibri"/>
                <w:sz w:val="21"/>
                <w:szCs w:val="21"/>
              </w:rPr>
              <w:t>Supérieure à 2</w:t>
            </w:r>
            <w:r w:rsidR="00C741D0" w:rsidRPr="009E216A">
              <w:rPr>
                <w:rFonts w:ascii="Calibri" w:hAnsi="Calibri" w:cs="Calibri"/>
                <w:sz w:val="21"/>
                <w:szCs w:val="21"/>
              </w:rPr>
              <w:t>7</w:t>
            </w:r>
            <w:r w:rsidRPr="009E216A">
              <w:rPr>
                <w:rFonts w:ascii="Calibri" w:hAnsi="Calibri" w:cs="Calibri"/>
                <w:sz w:val="21"/>
                <w:szCs w:val="21"/>
              </w:rPr>
              <w:t> </w:t>
            </w:r>
            <w:r w:rsidR="00C741D0" w:rsidRPr="009E216A">
              <w:rPr>
                <w:rFonts w:ascii="Calibri" w:hAnsi="Calibri" w:cs="Calibri"/>
                <w:sz w:val="21"/>
                <w:szCs w:val="21"/>
              </w:rPr>
              <w:t>3</w:t>
            </w:r>
            <w:r w:rsidRPr="009E216A">
              <w:rPr>
                <w:rFonts w:ascii="Calibri" w:hAnsi="Calibri" w:cs="Calibri"/>
                <w:sz w:val="21"/>
                <w:szCs w:val="21"/>
              </w:rPr>
              <w:t>00 € et inférieure ou égale à 2</w:t>
            </w:r>
            <w:r w:rsidR="00C741D0" w:rsidRPr="009E216A">
              <w:rPr>
                <w:rFonts w:ascii="Calibri" w:hAnsi="Calibri" w:cs="Calibri"/>
                <w:sz w:val="21"/>
                <w:szCs w:val="21"/>
              </w:rPr>
              <w:t>9</w:t>
            </w:r>
            <w:r w:rsidRPr="009E216A">
              <w:rPr>
                <w:rFonts w:ascii="Calibri" w:hAnsi="Calibri" w:cs="Calibri"/>
                <w:sz w:val="21"/>
                <w:szCs w:val="21"/>
              </w:rPr>
              <w:t> </w:t>
            </w:r>
            <w:r w:rsidR="00C741D0" w:rsidRPr="009E216A">
              <w:rPr>
                <w:rFonts w:ascii="Calibri" w:hAnsi="Calibri" w:cs="Calibri"/>
                <w:sz w:val="21"/>
                <w:szCs w:val="21"/>
              </w:rPr>
              <w:t>16</w:t>
            </w:r>
            <w:r w:rsidRPr="009E216A">
              <w:rPr>
                <w:rFonts w:ascii="Calibri" w:hAnsi="Calibri" w:cs="Calibri"/>
                <w:sz w:val="21"/>
                <w:szCs w:val="21"/>
              </w:rPr>
              <w:t>0 €</w:t>
            </w:r>
          </w:p>
        </w:tc>
        <w:tc>
          <w:tcPr>
            <w:tcW w:w="2867" w:type="dxa"/>
            <w:shd w:val="clear" w:color="auto" w:fill="auto"/>
            <w:vAlign w:val="center"/>
          </w:tcPr>
          <w:p w:rsidR="00CD63CC" w:rsidRPr="009E216A" w:rsidRDefault="00C741D0" w:rsidP="009E216A">
            <w:pPr>
              <w:pStyle w:val="NormalWeb"/>
              <w:jc w:val="center"/>
              <w:rPr>
                <w:rFonts w:ascii="Calibri" w:hAnsi="Calibri" w:cs="Calibri"/>
                <w:sz w:val="21"/>
                <w:szCs w:val="21"/>
              </w:rPr>
            </w:pPr>
            <w:r w:rsidRPr="009E216A">
              <w:rPr>
                <w:rFonts w:ascii="Calibri" w:hAnsi="Calibri" w:cs="Calibri"/>
                <w:sz w:val="21"/>
                <w:szCs w:val="21"/>
              </w:rPr>
              <w:t>600 €</w:t>
            </w:r>
          </w:p>
        </w:tc>
      </w:tr>
      <w:tr w:rsidR="00CD63CC" w:rsidRPr="009E216A" w:rsidTr="009E216A">
        <w:tc>
          <w:tcPr>
            <w:tcW w:w="6912" w:type="dxa"/>
            <w:shd w:val="clear" w:color="auto" w:fill="auto"/>
            <w:vAlign w:val="center"/>
          </w:tcPr>
          <w:p w:rsidR="00CD63CC" w:rsidRPr="009E216A" w:rsidRDefault="00CD63CC" w:rsidP="009E216A">
            <w:pPr>
              <w:pStyle w:val="NormalWeb"/>
              <w:jc w:val="center"/>
              <w:rPr>
                <w:rFonts w:ascii="Calibri" w:hAnsi="Calibri" w:cs="Calibri"/>
                <w:sz w:val="21"/>
                <w:szCs w:val="21"/>
              </w:rPr>
            </w:pPr>
            <w:r w:rsidRPr="009E216A">
              <w:rPr>
                <w:rFonts w:ascii="Calibri" w:hAnsi="Calibri" w:cs="Calibri"/>
                <w:sz w:val="21"/>
                <w:szCs w:val="21"/>
              </w:rPr>
              <w:t>Supérieure à 2</w:t>
            </w:r>
            <w:r w:rsidR="00C741D0" w:rsidRPr="009E216A">
              <w:rPr>
                <w:rFonts w:ascii="Calibri" w:hAnsi="Calibri" w:cs="Calibri"/>
                <w:sz w:val="21"/>
                <w:szCs w:val="21"/>
              </w:rPr>
              <w:t>9</w:t>
            </w:r>
            <w:r w:rsidRPr="009E216A">
              <w:rPr>
                <w:rFonts w:ascii="Calibri" w:hAnsi="Calibri" w:cs="Calibri"/>
                <w:sz w:val="21"/>
                <w:szCs w:val="21"/>
              </w:rPr>
              <w:t> </w:t>
            </w:r>
            <w:r w:rsidR="00C741D0" w:rsidRPr="009E216A">
              <w:rPr>
                <w:rFonts w:ascii="Calibri" w:hAnsi="Calibri" w:cs="Calibri"/>
                <w:sz w:val="21"/>
                <w:szCs w:val="21"/>
              </w:rPr>
              <w:t>16</w:t>
            </w:r>
            <w:r w:rsidRPr="009E216A">
              <w:rPr>
                <w:rFonts w:ascii="Calibri" w:hAnsi="Calibri" w:cs="Calibri"/>
                <w:sz w:val="21"/>
                <w:szCs w:val="21"/>
              </w:rPr>
              <w:t xml:space="preserve">0 € et inférieure ou égale à </w:t>
            </w:r>
            <w:r w:rsidR="00C741D0" w:rsidRPr="009E216A">
              <w:rPr>
                <w:rFonts w:ascii="Calibri" w:hAnsi="Calibri" w:cs="Calibri"/>
                <w:sz w:val="21"/>
                <w:szCs w:val="21"/>
              </w:rPr>
              <w:t>30</w:t>
            </w:r>
            <w:r w:rsidRPr="009E216A">
              <w:rPr>
                <w:rFonts w:ascii="Calibri" w:hAnsi="Calibri" w:cs="Calibri"/>
                <w:sz w:val="21"/>
                <w:szCs w:val="21"/>
              </w:rPr>
              <w:t> </w:t>
            </w:r>
            <w:r w:rsidR="00C741D0" w:rsidRPr="009E216A">
              <w:rPr>
                <w:rFonts w:ascii="Calibri" w:hAnsi="Calibri" w:cs="Calibri"/>
                <w:sz w:val="21"/>
                <w:szCs w:val="21"/>
              </w:rPr>
              <w:t>84</w:t>
            </w:r>
            <w:r w:rsidRPr="009E216A">
              <w:rPr>
                <w:rFonts w:ascii="Calibri" w:hAnsi="Calibri" w:cs="Calibri"/>
                <w:sz w:val="21"/>
                <w:szCs w:val="21"/>
              </w:rPr>
              <w:t>0 €</w:t>
            </w:r>
          </w:p>
        </w:tc>
        <w:tc>
          <w:tcPr>
            <w:tcW w:w="2867" w:type="dxa"/>
            <w:shd w:val="clear" w:color="auto" w:fill="auto"/>
            <w:vAlign w:val="center"/>
          </w:tcPr>
          <w:p w:rsidR="00CD63CC" w:rsidRPr="009E216A" w:rsidRDefault="00C741D0" w:rsidP="009E216A">
            <w:pPr>
              <w:pStyle w:val="NormalWeb"/>
              <w:jc w:val="center"/>
              <w:rPr>
                <w:rFonts w:ascii="Calibri" w:hAnsi="Calibri" w:cs="Calibri"/>
                <w:sz w:val="21"/>
                <w:szCs w:val="21"/>
              </w:rPr>
            </w:pPr>
            <w:r w:rsidRPr="009E216A">
              <w:rPr>
                <w:rFonts w:ascii="Calibri" w:hAnsi="Calibri" w:cs="Calibri"/>
                <w:sz w:val="21"/>
                <w:szCs w:val="21"/>
              </w:rPr>
              <w:t>500 €</w:t>
            </w:r>
          </w:p>
        </w:tc>
      </w:tr>
      <w:tr w:rsidR="00CD63CC" w:rsidRPr="009E216A" w:rsidTr="009E216A">
        <w:tc>
          <w:tcPr>
            <w:tcW w:w="6912" w:type="dxa"/>
            <w:shd w:val="clear" w:color="auto" w:fill="auto"/>
            <w:vAlign w:val="center"/>
          </w:tcPr>
          <w:p w:rsidR="00CD63CC" w:rsidRPr="009E216A" w:rsidRDefault="00CD63CC" w:rsidP="009E216A">
            <w:pPr>
              <w:pStyle w:val="NormalWeb"/>
              <w:jc w:val="center"/>
              <w:rPr>
                <w:rFonts w:ascii="Calibri" w:hAnsi="Calibri" w:cs="Calibri"/>
                <w:sz w:val="21"/>
                <w:szCs w:val="21"/>
              </w:rPr>
            </w:pPr>
            <w:r w:rsidRPr="009E216A">
              <w:rPr>
                <w:rFonts w:ascii="Calibri" w:hAnsi="Calibri" w:cs="Calibri"/>
                <w:sz w:val="21"/>
                <w:szCs w:val="21"/>
              </w:rPr>
              <w:t xml:space="preserve">Supérieure à </w:t>
            </w:r>
            <w:r w:rsidR="00C741D0" w:rsidRPr="009E216A">
              <w:rPr>
                <w:rFonts w:ascii="Calibri" w:hAnsi="Calibri" w:cs="Calibri"/>
                <w:sz w:val="21"/>
                <w:szCs w:val="21"/>
              </w:rPr>
              <w:t>30</w:t>
            </w:r>
            <w:r w:rsidRPr="009E216A">
              <w:rPr>
                <w:rFonts w:ascii="Calibri" w:hAnsi="Calibri" w:cs="Calibri"/>
                <w:sz w:val="21"/>
                <w:szCs w:val="21"/>
              </w:rPr>
              <w:t> </w:t>
            </w:r>
            <w:r w:rsidR="00C741D0" w:rsidRPr="009E216A">
              <w:rPr>
                <w:rFonts w:ascii="Calibri" w:hAnsi="Calibri" w:cs="Calibri"/>
                <w:sz w:val="21"/>
                <w:szCs w:val="21"/>
              </w:rPr>
              <w:t>84</w:t>
            </w:r>
            <w:r w:rsidRPr="009E216A">
              <w:rPr>
                <w:rFonts w:ascii="Calibri" w:hAnsi="Calibri" w:cs="Calibri"/>
                <w:sz w:val="21"/>
                <w:szCs w:val="21"/>
              </w:rPr>
              <w:t xml:space="preserve">0 € et inférieure ou égale à </w:t>
            </w:r>
            <w:r w:rsidR="00C741D0" w:rsidRPr="009E216A">
              <w:rPr>
                <w:rFonts w:ascii="Calibri" w:hAnsi="Calibri" w:cs="Calibri"/>
                <w:sz w:val="21"/>
                <w:szCs w:val="21"/>
              </w:rPr>
              <w:t>32</w:t>
            </w:r>
            <w:r w:rsidRPr="009E216A">
              <w:rPr>
                <w:rFonts w:ascii="Calibri" w:hAnsi="Calibri" w:cs="Calibri"/>
                <w:sz w:val="21"/>
                <w:szCs w:val="21"/>
              </w:rPr>
              <w:t> </w:t>
            </w:r>
            <w:r w:rsidR="00C741D0" w:rsidRPr="009E216A">
              <w:rPr>
                <w:rFonts w:ascii="Calibri" w:hAnsi="Calibri" w:cs="Calibri"/>
                <w:sz w:val="21"/>
                <w:szCs w:val="21"/>
              </w:rPr>
              <w:t>28</w:t>
            </w:r>
            <w:r w:rsidRPr="009E216A">
              <w:rPr>
                <w:rFonts w:ascii="Calibri" w:hAnsi="Calibri" w:cs="Calibri"/>
                <w:sz w:val="21"/>
                <w:szCs w:val="21"/>
              </w:rPr>
              <w:t>0 €</w:t>
            </w:r>
          </w:p>
        </w:tc>
        <w:tc>
          <w:tcPr>
            <w:tcW w:w="2867" w:type="dxa"/>
            <w:shd w:val="clear" w:color="auto" w:fill="auto"/>
            <w:vAlign w:val="center"/>
          </w:tcPr>
          <w:p w:rsidR="00CD63CC" w:rsidRPr="009E216A" w:rsidRDefault="00C741D0" w:rsidP="009E216A">
            <w:pPr>
              <w:pStyle w:val="NormalWeb"/>
              <w:jc w:val="center"/>
              <w:rPr>
                <w:rFonts w:ascii="Calibri" w:hAnsi="Calibri" w:cs="Calibri"/>
                <w:sz w:val="21"/>
                <w:szCs w:val="21"/>
              </w:rPr>
            </w:pPr>
            <w:r w:rsidRPr="009E216A">
              <w:rPr>
                <w:rFonts w:ascii="Calibri" w:hAnsi="Calibri" w:cs="Calibri"/>
                <w:sz w:val="21"/>
                <w:szCs w:val="21"/>
              </w:rPr>
              <w:t>400 €</w:t>
            </w:r>
          </w:p>
        </w:tc>
      </w:tr>
      <w:tr w:rsidR="00CD63CC" w:rsidRPr="009E216A" w:rsidTr="009E216A">
        <w:tc>
          <w:tcPr>
            <w:tcW w:w="6912" w:type="dxa"/>
            <w:shd w:val="clear" w:color="auto" w:fill="auto"/>
            <w:vAlign w:val="center"/>
          </w:tcPr>
          <w:p w:rsidR="00CD63CC" w:rsidRPr="009E216A" w:rsidRDefault="00CD63CC" w:rsidP="009E216A">
            <w:pPr>
              <w:pStyle w:val="NormalWeb"/>
              <w:jc w:val="center"/>
              <w:rPr>
                <w:rFonts w:ascii="Calibri" w:hAnsi="Calibri" w:cs="Calibri"/>
                <w:sz w:val="21"/>
                <w:szCs w:val="21"/>
              </w:rPr>
            </w:pPr>
            <w:r w:rsidRPr="009E216A">
              <w:rPr>
                <w:rFonts w:ascii="Calibri" w:hAnsi="Calibri" w:cs="Calibri"/>
                <w:sz w:val="21"/>
                <w:szCs w:val="21"/>
              </w:rPr>
              <w:t xml:space="preserve">Supérieure à </w:t>
            </w:r>
            <w:r w:rsidR="00C741D0" w:rsidRPr="009E216A">
              <w:rPr>
                <w:rFonts w:ascii="Calibri" w:hAnsi="Calibri" w:cs="Calibri"/>
                <w:sz w:val="21"/>
                <w:szCs w:val="21"/>
              </w:rPr>
              <w:t>32</w:t>
            </w:r>
            <w:r w:rsidRPr="009E216A">
              <w:rPr>
                <w:rFonts w:ascii="Calibri" w:hAnsi="Calibri" w:cs="Calibri"/>
                <w:sz w:val="21"/>
                <w:szCs w:val="21"/>
              </w:rPr>
              <w:t> </w:t>
            </w:r>
            <w:r w:rsidR="00C741D0" w:rsidRPr="009E216A">
              <w:rPr>
                <w:rFonts w:ascii="Calibri" w:hAnsi="Calibri" w:cs="Calibri"/>
                <w:sz w:val="21"/>
                <w:szCs w:val="21"/>
              </w:rPr>
              <w:t>28</w:t>
            </w:r>
            <w:r w:rsidRPr="009E216A">
              <w:rPr>
                <w:rFonts w:ascii="Calibri" w:hAnsi="Calibri" w:cs="Calibri"/>
                <w:sz w:val="21"/>
                <w:szCs w:val="21"/>
              </w:rPr>
              <w:t xml:space="preserve">0 € et inférieure ou égale à </w:t>
            </w:r>
            <w:r w:rsidR="00C741D0" w:rsidRPr="009E216A">
              <w:rPr>
                <w:rFonts w:ascii="Calibri" w:hAnsi="Calibri" w:cs="Calibri"/>
                <w:sz w:val="21"/>
                <w:szCs w:val="21"/>
              </w:rPr>
              <w:t>33</w:t>
            </w:r>
            <w:r w:rsidRPr="009E216A">
              <w:rPr>
                <w:rFonts w:ascii="Calibri" w:hAnsi="Calibri" w:cs="Calibri"/>
                <w:sz w:val="21"/>
                <w:szCs w:val="21"/>
              </w:rPr>
              <w:t> </w:t>
            </w:r>
            <w:r w:rsidR="00C741D0" w:rsidRPr="009E216A">
              <w:rPr>
                <w:rFonts w:ascii="Calibri" w:hAnsi="Calibri" w:cs="Calibri"/>
                <w:sz w:val="21"/>
                <w:szCs w:val="21"/>
              </w:rPr>
              <w:t>6</w:t>
            </w:r>
            <w:r w:rsidRPr="009E216A">
              <w:rPr>
                <w:rFonts w:ascii="Calibri" w:hAnsi="Calibri" w:cs="Calibri"/>
                <w:sz w:val="21"/>
                <w:szCs w:val="21"/>
              </w:rPr>
              <w:t>00 €</w:t>
            </w:r>
          </w:p>
        </w:tc>
        <w:tc>
          <w:tcPr>
            <w:tcW w:w="2867" w:type="dxa"/>
            <w:shd w:val="clear" w:color="auto" w:fill="auto"/>
            <w:vAlign w:val="center"/>
          </w:tcPr>
          <w:p w:rsidR="00CD63CC" w:rsidRPr="009E216A" w:rsidRDefault="00C741D0" w:rsidP="009E216A">
            <w:pPr>
              <w:pStyle w:val="NormalWeb"/>
              <w:jc w:val="center"/>
              <w:rPr>
                <w:rFonts w:ascii="Calibri" w:hAnsi="Calibri" w:cs="Calibri"/>
                <w:sz w:val="21"/>
                <w:szCs w:val="21"/>
              </w:rPr>
            </w:pPr>
            <w:r w:rsidRPr="009E216A">
              <w:rPr>
                <w:rFonts w:ascii="Calibri" w:hAnsi="Calibri" w:cs="Calibri"/>
                <w:sz w:val="21"/>
                <w:szCs w:val="21"/>
              </w:rPr>
              <w:t>350 €</w:t>
            </w:r>
          </w:p>
        </w:tc>
      </w:tr>
      <w:tr w:rsidR="00CD63CC" w:rsidRPr="009E216A" w:rsidTr="009E216A">
        <w:tc>
          <w:tcPr>
            <w:tcW w:w="6912" w:type="dxa"/>
            <w:shd w:val="clear" w:color="auto" w:fill="auto"/>
            <w:vAlign w:val="center"/>
          </w:tcPr>
          <w:p w:rsidR="00CD63CC" w:rsidRPr="009E216A" w:rsidRDefault="00CD63CC" w:rsidP="009E216A">
            <w:pPr>
              <w:pStyle w:val="NormalWeb"/>
              <w:jc w:val="center"/>
              <w:rPr>
                <w:rFonts w:ascii="Calibri" w:hAnsi="Calibri" w:cs="Calibri"/>
                <w:sz w:val="21"/>
                <w:szCs w:val="21"/>
              </w:rPr>
            </w:pPr>
            <w:r w:rsidRPr="009E216A">
              <w:rPr>
                <w:rFonts w:ascii="Calibri" w:hAnsi="Calibri" w:cs="Calibri"/>
                <w:sz w:val="21"/>
                <w:szCs w:val="21"/>
              </w:rPr>
              <w:t xml:space="preserve">Supérieure à </w:t>
            </w:r>
            <w:r w:rsidR="00C741D0" w:rsidRPr="009E216A">
              <w:rPr>
                <w:rFonts w:ascii="Calibri" w:hAnsi="Calibri" w:cs="Calibri"/>
                <w:sz w:val="21"/>
                <w:szCs w:val="21"/>
              </w:rPr>
              <w:t>3</w:t>
            </w:r>
            <w:r w:rsidRPr="009E216A">
              <w:rPr>
                <w:rFonts w:ascii="Calibri" w:hAnsi="Calibri" w:cs="Calibri"/>
                <w:sz w:val="21"/>
                <w:szCs w:val="21"/>
              </w:rPr>
              <w:t>3 </w:t>
            </w:r>
            <w:r w:rsidR="00C741D0" w:rsidRPr="009E216A">
              <w:rPr>
                <w:rFonts w:ascii="Calibri" w:hAnsi="Calibri" w:cs="Calibri"/>
                <w:sz w:val="21"/>
                <w:szCs w:val="21"/>
              </w:rPr>
              <w:t>6</w:t>
            </w:r>
            <w:r w:rsidRPr="009E216A">
              <w:rPr>
                <w:rFonts w:ascii="Calibri" w:hAnsi="Calibri" w:cs="Calibri"/>
                <w:sz w:val="21"/>
                <w:szCs w:val="21"/>
              </w:rPr>
              <w:t xml:space="preserve">00 € et inférieure ou égale à </w:t>
            </w:r>
            <w:r w:rsidR="00C741D0" w:rsidRPr="009E216A">
              <w:rPr>
                <w:rFonts w:ascii="Calibri" w:hAnsi="Calibri" w:cs="Calibri"/>
                <w:sz w:val="21"/>
                <w:szCs w:val="21"/>
              </w:rPr>
              <w:t>39</w:t>
            </w:r>
            <w:r w:rsidRPr="009E216A">
              <w:rPr>
                <w:rFonts w:ascii="Calibri" w:hAnsi="Calibri" w:cs="Calibri"/>
                <w:sz w:val="21"/>
                <w:szCs w:val="21"/>
              </w:rPr>
              <w:t> </w:t>
            </w:r>
            <w:r w:rsidR="00C741D0" w:rsidRPr="009E216A">
              <w:rPr>
                <w:rFonts w:ascii="Calibri" w:hAnsi="Calibri" w:cs="Calibri"/>
                <w:sz w:val="21"/>
                <w:szCs w:val="21"/>
              </w:rPr>
              <w:t>0</w:t>
            </w:r>
            <w:r w:rsidRPr="009E216A">
              <w:rPr>
                <w:rFonts w:ascii="Calibri" w:hAnsi="Calibri" w:cs="Calibri"/>
                <w:sz w:val="21"/>
                <w:szCs w:val="21"/>
              </w:rPr>
              <w:t>00 €</w:t>
            </w:r>
          </w:p>
        </w:tc>
        <w:tc>
          <w:tcPr>
            <w:tcW w:w="2867" w:type="dxa"/>
            <w:shd w:val="clear" w:color="auto" w:fill="auto"/>
            <w:vAlign w:val="center"/>
          </w:tcPr>
          <w:p w:rsidR="00CD63CC" w:rsidRPr="009E216A" w:rsidRDefault="00C741D0" w:rsidP="009E216A">
            <w:pPr>
              <w:pStyle w:val="NormalWeb"/>
              <w:jc w:val="center"/>
              <w:rPr>
                <w:rFonts w:ascii="Calibri" w:hAnsi="Calibri" w:cs="Calibri"/>
                <w:sz w:val="21"/>
                <w:szCs w:val="21"/>
              </w:rPr>
            </w:pPr>
            <w:r w:rsidRPr="009E216A">
              <w:rPr>
                <w:rFonts w:ascii="Calibri" w:hAnsi="Calibri" w:cs="Calibri"/>
                <w:sz w:val="21"/>
                <w:szCs w:val="21"/>
              </w:rPr>
              <w:t>300 €</w:t>
            </w:r>
          </w:p>
        </w:tc>
      </w:tr>
    </w:tbl>
    <w:p w:rsidR="005612B1" w:rsidRPr="005612B1" w:rsidRDefault="00C741D0" w:rsidP="005612B1">
      <w:pPr>
        <w:pStyle w:val="NormalWeb"/>
        <w:rPr>
          <w:rFonts w:ascii="Calibri" w:hAnsi="Calibri" w:cs="Calibri"/>
          <w:sz w:val="21"/>
          <w:szCs w:val="21"/>
        </w:rPr>
      </w:pPr>
      <w:r>
        <w:rPr>
          <w:rFonts w:ascii="Calibri" w:hAnsi="Calibri" w:cs="Calibri"/>
          <w:sz w:val="21"/>
          <w:szCs w:val="21"/>
        </w:rPr>
        <w:t>L</w:t>
      </w:r>
      <w:r w:rsidR="005612B1" w:rsidRPr="005612B1">
        <w:rPr>
          <w:rFonts w:ascii="Calibri" w:hAnsi="Calibri" w:cs="Calibri"/>
          <w:sz w:val="21"/>
          <w:szCs w:val="21"/>
        </w:rPr>
        <w:t xml:space="preserve">e décret du 31 </w:t>
      </w:r>
      <w:r>
        <w:rPr>
          <w:rFonts w:ascii="Calibri" w:hAnsi="Calibri" w:cs="Calibri"/>
          <w:sz w:val="21"/>
          <w:szCs w:val="21"/>
        </w:rPr>
        <w:t>octobre</w:t>
      </w:r>
      <w:r w:rsidR="005612B1" w:rsidRPr="005612B1">
        <w:rPr>
          <w:rFonts w:ascii="Calibri" w:hAnsi="Calibri" w:cs="Calibri"/>
          <w:sz w:val="21"/>
          <w:szCs w:val="21"/>
        </w:rPr>
        <w:t xml:space="preserve"> 2023 prévoit que, pour bénéficier de cette prime, les agents publics doivent :</w:t>
      </w:r>
    </w:p>
    <w:p w:rsidR="005612B1" w:rsidRPr="005612B1" w:rsidRDefault="005612B1" w:rsidP="005F2B3B">
      <w:pPr>
        <w:numPr>
          <w:ilvl w:val="0"/>
          <w:numId w:val="1"/>
        </w:numPr>
        <w:tabs>
          <w:tab w:val="clear" w:pos="720"/>
        </w:tabs>
        <w:autoSpaceDE/>
        <w:autoSpaceDN/>
        <w:ind w:left="567" w:hanging="357"/>
        <w:rPr>
          <w:rFonts w:ascii="Calibri" w:hAnsi="Calibri" w:cs="Calibri"/>
          <w:sz w:val="21"/>
          <w:szCs w:val="21"/>
        </w:rPr>
      </w:pPr>
      <w:r w:rsidRPr="005612B1">
        <w:rPr>
          <w:rFonts w:ascii="Calibri" w:hAnsi="Calibri" w:cs="Calibri"/>
          <w:sz w:val="21"/>
          <w:szCs w:val="21"/>
        </w:rPr>
        <w:t>Avoir été nommés ou recrutés par un employeur public à une date d’effet antérieure au 1</w:t>
      </w:r>
      <w:r w:rsidRPr="00C741D0">
        <w:rPr>
          <w:rFonts w:ascii="Calibri" w:hAnsi="Calibri" w:cs="Calibri"/>
          <w:sz w:val="21"/>
          <w:szCs w:val="21"/>
          <w:vertAlign w:val="superscript"/>
        </w:rPr>
        <w:t>er</w:t>
      </w:r>
      <w:r w:rsidRPr="005612B1">
        <w:rPr>
          <w:rFonts w:ascii="Calibri" w:hAnsi="Calibri" w:cs="Calibri"/>
          <w:sz w:val="21"/>
          <w:szCs w:val="21"/>
        </w:rPr>
        <w:t>janvier 2023 ;</w:t>
      </w:r>
    </w:p>
    <w:p w:rsidR="005612B1" w:rsidRPr="005612B1" w:rsidRDefault="005612B1" w:rsidP="005F2B3B">
      <w:pPr>
        <w:numPr>
          <w:ilvl w:val="0"/>
          <w:numId w:val="1"/>
        </w:numPr>
        <w:tabs>
          <w:tab w:val="clear" w:pos="720"/>
        </w:tabs>
        <w:autoSpaceDE/>
        <w:autoSpaceDN/>
        <w:ind w:left="567" w:hanging="357"/>
        <w:rPr>
          <w:rFonts w:ascii="Calibri" w:hAnsi="Calibri" w:cs="Calibri"/>
          <w:sz w:val="21"/>
          <w:szCs w:val="21"/>
        </w:rPr>
      </w:pPr>
      <w:r w:rsidRPr="005612B1">
        <w:rPr>
          <w:rFonts w:ascii="Calibri" w:hAnsi="Calibri" w:cs="Calibri"/>
          <w:sz w:val="21"/>
          <w:szCs w:val="21"/>
        </w:rPr>
        <w:t>Être employés et rémunérés par un employeur public au 30 juin 2023.</w:t>
      </w:r>
    </w:p>
    <w:p w:rsidR="005612B1" w:rsidRPr="005612B1" w:rsidRDefault="005612B1" w:rsidP="005F2B3B">
      <w:pPr>
        <w:numPr>
          <w:ilvl w:val="0"/>
          <w:numId w:val="1"/>
        </w:numPr>
        <w:tabs>
          <w:tab w:val="clear" w:pos="720"/>
        </w:tabs>
        <w:autoSpaceDE/>
        <w:autoSpaceDN/>
        <w:ind w:left="567" w:hanging="357"/>
        <w:rPr>
          <w:rFonts w:ascii="Calibri" w:hAnsi="Calibri" w:cs="Calibri"/>
          <w:sz w:val="21"/>
          <w:szCs w:val="21"/>
        </w:rPr>
      </w:pPr>
      <w:r w:rsidRPr="005612B1">
        <w:rPr>
          <w:rFonts w:ascii="Calibri" w:hAnsi="Calibri" w:cs="Calibri"/>
          <w:sz w:val="21"/>
          <w:szCs w:val="21"/>
        </w:rPr>
        <w:t>Avoir perçu une rémunération brute inférieure ou égale à 39 000 euros au titre de la période courant du 1er juillet 2022 au 30 juin 2023.</w:t>
      </w:r>
    </w:p>
    <w:p w:rsidR="005612B1" w:rsidRPr="005612B1" w:rsidRDefault="005612B1" w:rsidP="005612B1">
      <w:pPr>
        <w:pStyle w:val="NormalWeb"/>
        <w:rPr>
          <w:rFonts w:ascii="Calibri" w:hAnsi="Calibri" w:cs="Calibri"/>
          <w:sz w:val="21"/>
          <w:szCs w:val="21"/>
        </w:rPr>
      </w:pPr>
      <w:r w:rsidRPr="005612B1">
        <w:rPr>
          <w:rFonts w:ascii="Calibri" w:hAnsi="Calibri" w:cs="Calibri"/>
          <w:sz w:val="21"/>
          <w:szCs w:val="21"/>
        </w:rPr>
        <w:t>La rémunération brute perçue au cours de la période courant du 1er juillet 2022 au 30 juin 2023 est déterminée en déduisant l’indemnité dite de la garantie individuelle du pouvoir d’achat (GIPA) ainsi que les indemnités horaires pour travaux supplémentaires (IHTS).</w:t>
      </w:r>
    </w:p>
    <w:p w:rsidR="005612B1" w:rsidRPr="005612B1" w:rsidRDefault="005612B1" w:rsidP="005612B1">
      <w:pPr>
        <w:pStyle w:val="NormalWeb"/>
        <w:rPr>
          <w:rFonts w:ascii="Calibri" w:hAnsi="Calibri" w:cs="Calibri"/>
          <w:sz w:val="21"/>
          <w:szCs w:val="21"/>
        </w:rPr>
      </w:pPr>
      <w:r w:rsidRPr="005612B1">
        <w:rPr>
          <w:rFonts w:ascii="Calibri" w:hAnsi="Calibri" w:cs="Calibri"/>
          <w:sz w:val="21"/>
          <w:szCs w:val="21"/>
        </w:rPr>
        <w:t>Le texte définit l’employeur compétent pour le versement de la prime et détermine les modalités de calcul de la rémunération brute précitée en cas de pluralité d’employeurs ou en cas d’emploi et de rémunération sur une partie de la période courant du 1er juillet 2022 au 30 juin 2023.</w:t>
      </w:r>
    </w:p>
    <w:p w:rsidR="005612B1" w:rsidRPr="005612B1" w:rsidRDefault="005612B1" w:rsidP="005612B1">
      <w:pPr>
        <w:pStyle w:val="NormalWeb"/>
        <w:rPr>
          <w:rFonts w:ascii="Calibri" w:hAnsi="Calibri" w:cs="Calibri"/>
          <w:sz w:val="21"/>
          <w:szCs w:val="21"/>
        </w:rPr>
      </w:pPr>
      <w:r w:rsidRPr="005612B1">
        <w:rPr>
          <w:rFonts w:ascii="Calibri" w:hAnsi="Calibri" w:cs="Calibri"/>
          <w:sz w:val="21"/>
          <w:szCs w:val="21"/>
        </w:rPr>
        <w:t>Il fixe le barème applicable en fonction de la rémunération brute perçue au titre de la période du 1er juillet 2022 au 30 juin 2023, comme suit :</w:t>
      </w:r>
    </w:p>
    <w:p w:rsidR="00172929" w:rsidRPr="00C2206A" w:rsidRDefault="00172929" w:rsidP="00172929">
      <w:pPr>
        <w:pStyle w:val="Textbody"/>
        <w:spacing w:line="240" w:lineRule="auto"/>
        <w:rPr>
          <w:rFonts w:ascii="Calibri" w:hAnsi="Calibri" w:cs="Calibri"/>
          <w:sz w:val="21"/>
          <w:szCs w:val="21"/>
        </w:rPr>
      </w:pPr>
    </w:p>
    <w:p w:rsidR="00172929" w:rsidRPr="00C2206A" w:rsidRDefault="00172929" w:rsidP="005F2B3B">
      <w:pPr>
        <w:pStyle w:val="Textbody"/>
        <w:spacing w:line="240" w:lineRule="auto"/>
        <w:rPr>
          <w:rFonts w:ascii="Calibri" w:hAnsi="Calibri" w:cs="Calibri"/>
          <w:sz w:val="21"/>
          <w:szCs w:val="21"/>
        </w:rPr>
      </w:pPr>
      <w:r w:rsidRPr="00C2206A">
        <w:rPr>
          <w:rFonts w:ascii="Calibri" w:hAnsi="Calibri" w:cs="Calibri"/>
          <w:sz w:val="21"/>
          <w:szCs w:val="21"/>
        </w:rPr>
        <w:t>Vu le Code Général de la Fonction Publique ;</w:t>
      </w:r>
    </w:p>
    <w:p w:rsidR="00172929" w:rsidRPr="00C2206A" w:rsidRDefault="00172929" w:rsidP="00172929">
      <w:pPr>
        <w:jc w:val="both"/>
        <w:rPr>
          <w:rFonts w:ascii="Calibri" w:hAnsi="Calibri" w:cs="Calibri"/>
          <w:sz w:val="21"/>
          <w:szCs w:val="21"/>
        </w:rPr>
      </w:pPr>
    </w:p>
    <w:p w:rsidR="00172929" w:rsidRDefault="00172929" w:rsidP="00172929">
      <w:pPr>
        <w:jc w:val="both"/>
        <w:rPr>
          <w:rFonts w:ascii="Calibri" w:hAnsi="Calibri" w:cs="Calibri"/>
          <w:sz w:val="21"/>
          <w:szCs w:val="21"/>
        </w:rPr>
      </w:pPr>
      <w:r w:rsidRPr="00C2206A">
        <w:rPr>
          <w:rFonts w:ascii="Calibri" w:hAnsi="Calibri" w:cs="Calibri"/>
          <w:sz w:val="21"/>
          <w:szCs w:val="21"/>
        </w:rPr>
        <w:t>Vu</w:t>
      </w:r>
      <w:r w:rsidR="00DD472D">
        <w:rPr>
          <w:rFonts w:ascii="Calibri" w:hAnsi="Calibri" w:cs="Calibri"/>
          <w:sz w:val="21"/>
          <w:szCs w:val="21"/>
        </w:rPr>
        <w:t xml:space="preserve"> la loi n° 2022-1158 du 16 août 2022 portant mesures d’urgence pour la protection du pouvoir d’achat</w:t>
      </w:r>
      <w:r w:rsidRPr="00C2206A">
        <w:rPr>
          <w:rFonts w:ascii="Calibri" w:hAnsi="Calibri" w:cs="Calibri"/>
          <w:sz w:val="21"/>
          <w:szCs w:val="21"/>
        </w:rPr>
        <w:t>;</w:t>
      </w:r>
    </w:p>
    <w:p w:rsidR="00DD472D" w:rsidRDefault="00DD472D" w:rsidP="00172929">
      <w:pPr>
        <w:jc w:val="both"/>
        <w:rPr>
          <w:rFonts w:ascii="Calibri" w:hAnsi="Calibri" w:cs="Calibri"/>
          <w:sz w:val="21"/>
          <w:szCs w:val="21"/>
        </w:rPr>
      </w:pPr>
    </w:p>
    <w:p w:rsidR="00DD472D" w:rsidRPr="00C2206A" w:rsidRDefault="00DD472D" w:rsidP="00172929">
      <w:pPr>
        <w:jc w:val="both"/>
        <w:rPr>
          <w:rFonts w:ascii="Calibri" w:hAnsi="Calibri" w:cs="Calibri"/>
          <w:sz w:val="21"/>
          <w:szCs w:val="21"/>
        </w:rPr>
      </w:pPr>
      <w:r>
        <w:rPr>
          <w:rFonts w:ascii="Calibri" w:hAnsi="Calibri" w:cs="Calibri"/>
          <w:sz w:val="21"/>
          <w:szCs w:val="21"/>
        </w:rPr>
        <w:t>Vu le décret n° 2021-571 du 10 mai 2021 relatif aux comités sociaux territoriaux des collectivités territoriales et de leurs établissements publics ;</w:t>
      </w:r>
    </w:p>
    <w:p w:rsidR="00172929" w:rsidRPr="00C2206A" w:rsidRDefault="00172929" w:rsidP="00172929">
      <w:pPr>
        <w:jc w:val="both"/>
        <w:rPr>
          <w:rFonts w:ascii="Calibri" w:hAnsi="Calibri" w:cs="Calibri"/>
          <w:sz w:val="21"/>
          <w:szCs w:val="21"/>
        </w:rPr>
      </w:pPr>
    </w:p>
    <w:p w:rsidR="00172929" w:rsidRPr="00C2206A" w:rsidRDefault="00172929" w:rsidP="00172929">
      <w:pPr>
        <w:jc w:val="both"/>
        <w:rPr>
          <w:rFonts w:ascii="Calibri" w:hAnsi="Calibri" w:cs="Calibri"/>
          <w:sz w:val="21"/>
          <w:szCs w:val="21"/>
        </w:rPr>
      </w:pPr>
      <w:r w:rsidRPr="00C2206A">
        <w:rPr>
          <w:rFonts w:ascii="Calibri" w:hAnsi="Calibri" w:cs="Calibri"/>
          <w:sz w:val="21"/>
          <w:szCs w:val="21"/>
        </w:rPr>
        <w:t>Vu</w:t>
      </w:r>
      <w:r w:rsidR="00776412">
        <w:rPr>
          <w:rFonts w:ascii="Calibri" w:hAnsi="Calibri" w:cs="Calibri"/>
          <w:sz w:val="21"/>
          <w:szCs w:val="21"/>
        </w:rPr>
        <w:t xml:space="preserve"> </w:t>
      </w:r>
      <w:r w:rsidR="00DD472D">
        <w:rPr>
          <w:rFonts w:ascii="Calibri" w:hAnsi="Calibri" w:cs="Calibri"/>
          <w:sz w:val="21"/>
          <w:szCs w:val="21"/>
        </w:rPr>
        <w:t>le décret n° 2023-1006 du 31 octobre 2023 portant création d’une prime de pouvoir d’achat exceptionnelle pour certains agents publics de la fonction publique territoriale</w:t>
      </w:r>
      <w:r w:rsidR="00DD472D" w:rsidRPr="00C2206A">
        <w:rPr>
          <w:rFonts w:ascii="Calibri" w:hAnsi="Calibri" w:cs="Calibri"/>
          <w:sz w:val="21"/>
          <w:szCs w:val="21"/>
        </w:rPr>
        <w:t xml:space="preserve"> ;</w:t>
      </w:r>
    </w:p>
    <w:p w:rsidR="00D63D2D" w:rsidRDefault="00D63D2D" w:rsidP="00172929">
      <w:pPr>
        <w:pStyle w:val="Textbody"/>
        <w:spacing w:line="240" w:lineRule="auto"/>
        <w:rPr>
          <w:rFonts w:ascii="Calibri" w:hAnsi="Calibri" w:cs="Calibri"/>
          <w:sz w:val="21"/>
          <w:szCs w:val="21"/>
        </w:rPr>
      </w:pPr>
    </w:p>
    <w:p w:rsidR="005F2B3B" w:rsidRDefault="005F2B3B" w:rsidP="00172929">
      <w:pPr>
        <w:pStyle w:val="Textbody"/>
        <w:spacing w:line="240" w:lineRule="auto"/>
        <w:rPr>
          <w:rFonts w:ascii="Calibri" w:hAnsi="Calibri" w:cs="Calibri"/>
          <w:sz w:val="21"/>
          <w:szCs w:val="21"/>
        </w:rPr>
      </w:pPr>
      <w:r>
        <w:rPr>
          <w:rFonts w:ascii="Calibri" w:hAnsi="Calibri" w:cs="Calibri"/>
          <w:sz w:val="21"/>
          <w:szCs w:val="21"/>
        </w:rPr>
        <w:lastRenderedPageBreak/>
        <w:t>Vu l’avis du comité social territorial en date du …………………</w:t>
      </w:r>
    </w:p>
    <w:p w:rsidR="005F2B3B" w:rsidRDefault="005F2B3B" w:rsidP="00172929">
      <w:pPr>
        <w:pStyle w:val="Textbody"/>
        <w:spacing w:line="240" w:lineRule="auto"/>
        <w:rPr>
          <w:rFonts w:ascii="Calibri" w:hAnsi="Calibri" w:cs="Calibri"/>
          <w:sz w:val="21"/>
          <w:szCs w:val="21"/>
        </w:rPr>
      </w:pPr>
    </w:p>
    <w:p w:rsidR="00D63D2D" w:rsidRDefault="00C741D0" w:rsidP="00172929">
      <w:pPr>
        <w:pStyle w:val="Textbody"/>
        <w:spacing w:line="240" w:lineRule="auto"/>
        <w:rPr>
          <w:rFonts w:ascii="Calibri" w:hAnsi="Calibri" w:cs="Calibri"/>
          <w:sz w:val="21"/>
          <w:szCs w:val="21"/>
        </w:rPr>
      </w:pPr>
      <w:r>
        <w:rPr>
          <w:rFonts w:ascii="Calibri" w:hAnsi="Calibri" w:cs="Calibri"/>
          <w:sz w:val="21"/>
          <w:szCs w:val="21"/>
        </w:rPr>
        <w:t>Considérant que le montant de la prime est modulable en fonction du niveau de rémunération des agents de la collectivité</w:t>
      </w:r>
      <w:r w:rsidR="005F2B3B">
        <w:rPr>
          <w:rFonts w:ascii="Calibri" w:hAnsi="Calibri" w:cs="Calibri"/>
          <w:sz w:val="21"/>
          <w:szCs w:val="21"/>
        </w:rPr>
        <w:t>,</w:t>
      </w:r>
      <w:r w:rsidR="00977941">
        <w:rPr>
          <w:rFonts w:ascii="Calibri" w:hAnsi="Calibri" w:cs="Calibri"/>
          <w:sz w:val="21"/>
          <w:szCs w:val="21"/>
        </w:rPr>
        <w:t xml:space="preserve"> dans une certaine limite ;</w:t>
      </w:r>
    </w:p>
    <w:p w:rsidR="00C741D0" w:rsidRPr="00C2206A" w:rsidRDefault="00C741D0" w:rsidP="00172929">
      <w:pPr>
        <w:pStyle w:val="Textbody"/>
        <w:spacing w:line="240" w:lineRule="auto"/>
        <w:rPr>
          <w:rFonts w:ascii="Calibri" w:hAnsi="Calibri" w:cs="Calibri"/>
          <w:sz w:val="21"/>
          <w:szCs w:val="21"/>
        </w:rPr>
      </w:pPr>
    </w:p>
    <w:p w:rsidR="00C741D0" w:rsidRPr="00C2206A" w:rsidRDefault="00C741D0" w:rsidP="00C741D0">
      <w:pPr>
        <w:pStyle w:val="Textbody"/>
        <w:spacing w:line="240" w:lineRule="auto"/>
        <w:rPr>
          <w:rFonts w:ascii="Calibri" w:hAnsi="Calibri" w:cs="Calibri"/>
          <w:sz w:val="21"/>
          <w:szCs w:val="21"/>
        </w:rPr>
      </w:pPr>
      <w:r>
        <w:rPr>
          <w:rFonts w:ascii="Calibri" w:hAnsi="Calibri" w:cs="Calibri"/>
          <w:sz w:val="21"/>
          <w:szCs w:val="21"/>
        </w:rPr>
        <w:t xml:space="preserve">Considérant que le </w:t>
      </w:r>
      <w:r w:rsidR="00977941">
        <w:rPr>
          <w:rFonts w:ascii="Calibri" w:hAnsi="Calibri" w:cs="Calibri"/>
          <w:sz w:val="21"/>
          <w:szCs w:val="21"/>
        </w:rPr>
        <w:t>la prime peut être versée en une ou plusieurs fractions avant le 30 juin 2024</w:t>
      </w:r>
      <w:r>
        <w:rPr>
          <w:rFonts w:ascii="Calibri" w:hAnsi="Calibri" w:cs="Calibri"/>
          <w:sz w:val="21"/>
          <w:szCs w:val="21"/>
        </w:rPr>
        <w:t xml:space="preserve"> ;</w:t>
      </w:r>
    </w:p>
    <w:p w:rsidR="00172929" w:rsidRPr="00C2206A" w:rsidRDefault="00172929" w:rsidP="00172929">
      <w:pPr>
        <w:pStyle w:val="Textbody"/>
        <w:spacing w:line="240" w:lineRule="auto"/>
        <w:rPr>
          <w:rFonts w:ascii="Calibri" w:hAnsi="Calibri" w:cs="Calibri"/>
          <w:sz w:val="21"/>
          <w:szCs w:val="21"/>
        </w:rPr>
      </w:pPr>
    </w:p>
    <w:p w:rsidR="00172929" w:rsidRDefault="00D63D2D" w:rsidP="00172929">
      <w:pPr>
        <w:pStyle w:val="Textbody"/>
        <w:spacing w:line="240" w:lineRule="auto"/>
        <w:rPr>
          <w:rFonts w:ascii="Calibri" w:hAnsi="Calibri" w:cs="Calibri"/>
          <w:sz w:val="21"/>
          <w:szCs w:val="21"/>
        </w:rPr>
      </w:pPr>
      <w:r>
        <w:rPr>
          <w:rFonts w:ascii="Calibri" w:hAnsi="Calibri" w:cs="Calibri"/>
          <w:sz w:val="21"/>
          <w:szCs w:val="21"/>
        </w:rPr>
        <w:t xml:space="preserve">Le Conseil municipal </w:t>
      </w:r>
      <w:r w:rsidR="00172929" w:rsidRPr="00C2206A">
        <w:rPr>
          <w:rFonts w:ascii="Calibri" w:hAnsi="Calibri" w:cs="Calibri"/>
          <w:sz w:val="21"/>
          <w:szCs w:val="21"/>
        </w:rPr>
        <w:t>:</w:t>
      </w:r>
    </w:p>
    <w:p w:rsidR="00977941" w:rsidRPr="00C2206A" w:rsidRDefault="00977941" w:rsidP="00172929">
      <w:pPr>
        <w:pStyle w:val="Textbody"/>
        <w:spacing w:line="240" w:lineRule="auto"/>
        <w:rPr>
          <w:rFonts w:ascii="Calibri" w:hAnsi="Calibri" w:cs="Calibri"/>
          <w:sz w:val="21"/>
          <w:szCs w:val="21"/>
        </w:rPr>
      </w:pPr>
    </w:p>
    <w:p w:rsidR="00172929" w:rsidRDefault="00172929" w:rsidP="00172929">
      <w:pPr>
        <w:pStyle w:val="Textbody"/>
        <w:spacing w:line="240" w:lineRule="auto"/>
        <w:rPr>
          <w:rFonts w:ascii="Calibri" w:hAnsi="Calibri" w:cs="Calibri"/>
          <w:sz w:val="21"/>
          <w:szCs w:val="21"/>
        </w:rPr>
      </w:pPr>
      <w:r w:rsidRPr="00C2206A">
        <w:rPr>
          <w:rFonts w:ascii="Calibri" w:hAnsi="Calibri" w:cs="Calibri"/>
          <w:sz w:val="21"/>
          <w:szCs w:val="21"/>
        </w:rPr>
        <w:t xml:space="preserve">- </w:t>
      </w:r>
      <w:r w:rsidR="00D63D2D">
        <w:rPr>
          <w:rFonts w:ascii="Calibri" w:hAnsi="Calibri" w:cs="Calibri"/>
          <w:sz w:val="21"/>
          <w:szCs w:val="21"/>
        </w:rPr>
        <w:t>décide d</w:t>
      </w:r>
      <w:r w:rsidR="00977941">
        <w:rPr>
          <w:rFonts w:ascii="Calibri" w:hAnsi="Calibri" w:cs="Calibri"/>
          <w:sz w:val="21"/>
          <w:szCs w:val="21"/>
        </w:rPr>
        <w:t xml:space="preserve">’attribuer une prime de pouvoir d’achat exceptionnelle aux agents remplissant les conditions fixées par le décret n° 2023-1006 du 31 octobre 2023 </w:t>
      </w:r>
      <w:r w:rsidR="00AD1CD1">
        <w:rPr>
          <w:rFonts w:ascii="Calibri" w:hAnsi="Calibri" w:cs="Calibri"/>
          <w:sz w:val="21"/>
          <w:szCs w:val="21"/>
        </w:rPr>
        <w:t>;</w:t>
      </w:r>
    </w:p>
    <w:p w:rsidR="00977941" w:rsidRPr="00C2206A" w:rsidRDefault="00977941" w:rsidP="00172929">
      <w:pPr>
        <w:pStyle w:val="Textbody"/>
        <w:spacing w:line="240" w:lineRule="auto"/>
        <w:rPr>
          <w:rFonts w:ascii="Calibri" w:hAnsi="Calibri" w:cs="Calibri"/>
          <w:sz w:val="21"/>
          <w:szCs w:val="21"/>
        </w:rPr>
      </w:pPr>
    </w:p>
    <w:p w:rsidR="00172929" w:rsidRPr="00C2206A" w:rsidRDefault="00172929" w:rsidP="00AD1CD1">
      <w:pPr>
        <w:pStyle w:val="Textbody"/>
        <w:spacing w:line="240" w:lineRule="auto"/>
        <w:rPr>
          <w:rFonts w:ascii="Calibri" w:hAnsi="Calibri" w:cs="Calibri"/>
          <w:color w:val="000000"/>
          <w:sz w:val="21"/>
          <w:szCs w:val="21"/>
        </w:rPr>
      </w:pPr>
      <w:r w:rsidRPr="00C2206A">
        <w:rPr>
          <w:rFonts w:ascii="Calibri" w:hAnsi="Calibri" w:cs="Calibri"/>
          <w:sz w:val="21"/>
          <w:szCs w:val="21"/>
        </w:rPr>
        <w:t xml:space="preserve">- </w:t>
      </w:r>
      <w:r w:rsidR="00977941">
        <w:rPr>
          <w:rFonts w:ascii="Calibri" w:hAnsi="Calibri" w:cs="Calibri"/>
          <w:sz w:val="21"/>
          <w:szCs w:val="21"/>
        </w:rPr>
        <w:t>fixe le montant de la prime dans les proportions suivantes :</w:t>
      </w:r>
    </w:p>
    <w:p w:rsidR="001B4268" w:rsidRDefault="001B4268" w:rsidP="001B4268">
      <w:pPr>
        <w:tabs>
          <w:tab w:val="left" w:pos="540"/>
        </w:tabs>
        <w:jc w:val="both"/>
        <w:rPr>
          <w:rFonts w:ascii="Calibri" w:hAnsi="Calibri" w:cs="Calibr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12"/>
        <w:gridCol w:w="2867"/>
      </w:tblGrid>
      <w:tr w:rsidR="00977941" w:rsidRPr="009E216A" w:rsidTr="009E216A">
        <w:tc>
          <w:tcPr>
            <w:tcW w:w="6912" w:type="dxa"/>
            <w:shd w:val="clear" w:color="auto" w:fill="auto"/>
          </w:tcPr>
          <w:p w:rsidR="00977941" w:rsidRPr="009E216A" w:rsidRDefault="00977941" w:rsidP="009E216A">
            <w:pPr>
              <w:pStyle w:val="NormalWeb"/>
              <w:jc w:val="center"/>
              <w:rPr>
                <w:rFonts w:ascii="Calibri" w:hAnsi="Calibri" w:cs="Calibri"/>
                <w:sz w:val="21"/>
                <w:szCs w:val="21"/>
              </w:rPr>
            </w:pPr>
            <w:r w:rsidRPr="009E216A">
              <w:rPr>
                <w:rFonts w:ascii="Calibri" w:hAnsi="Calibri" w:cs="Calibri"/>
                <w:sz w:val="21"/>
                <w:szCs w:val="21"/>
              </w:rPr>
              <w:t>Rémunération brute perçue au titre de la période courant du 1</w:t>
            </w:r>
            <w:r w:rsidRPr="009E216A">
              <w:rPr>
                <w:rFonts w:ascii="Calibri" w:hAnsi="Calibri" w:cs="Calibri"/>
                <w:sz w:val="21"/>
                <w:szCs w:val="21"/>
                <w:vertAlign w:val="superscript"/>
              </w:rPr>
              <w:t>er</w:t>
            </w:r>
            <w:r w:rsidRPr="009E216A">
              <w:rPr>
                <w:rFonts w:ascii="Calibri" w:hAnsi="Calibri" w:cs="Calibri"/>
                <w:sz w:val="21"/>
                <w:szCs w:val="21"/>
              </w:rPr>
              <w:t xml:space="preserve"> juillet 2022 au 30 juin 2023</w:t>
            </w:r>
          </w:p>
        </w:tc>
        <w:tc>
          <w:tcPr>
            <w:tcW w:w="2867" w:type="dxa"/>
            <w:shd w:val="clear" w:color="auto" w:fill="auto"/>
          </w:tcPr>
          <w:p w:rsidR="00977941" w:rsidRPr="009E216A" w:rsidRDefault="00977941" w:rsidP="009E216A">
            <w:pPr>
              <w:pStyle w:val="NormalWeb"/>
              <w:jc w:val="center"/>
              <w:rPr>
                <w:rFonts w:ascii="Calibri" w:hAnsi="Calibri" w:cs="Calibri"/>
                <w:sz w:val="21"/>
                <w:szCs w:val="21"/>
              </w:rPr>
            </w:pPr>
            <w:r w:rsidRPr="009E216A">
              <w:rPr>
                <w:rFonts w:ascii="Calibri" w:hAnsi="Calibri" w:cs="Calibri"/>
                <w:sz w:val="21"/>
                <w:szCs w:val="21"/>
              </w:rPr>
              <w:t>Montant de la prime du pouvoir d’achat</w:t>
            </w:r>
          </w:p>
        </w:tc>
      </w:tr>
      <w:tr w:rsidR="00977941" w:rsidRPr="009E216A" w:rsidTr="009E216A">
        <w:tc>
          <w:tcPr>
            <w:tcW w:w="6912" w:type="dxa"/>
            <w:shd w:val="clear" w:color="auto" w:fill="auto"/>
            <w:vAlign w:val="center"/>
          </w:tcPr>
          <w:p w:rsidR="00977941" w:rsidRPr="009E216A" w:rsidRDefault="00977941" w:rsidP="009E216A">
            <w:pPr>
              <w:pStyle w:val="NormalWeb"/>
              <w:jc w:val="center"/>
              <w:rPr>
                <w:rFonts w:ascii="Calibri" w:hAnsi="Calibri" w:cs="Calibri"/>
                <w:sz w:val="21"/>
                <w:szCs w:val="21"/>
              </w:rPr>
            </w:pPr>
            <w:r w:rsidRPr="009E216A">
              <w:rPr>
                <w:rFonts w:ascii="Calibri" w:hAnsi="Calibri" w:cs="Calibri"/>
                <w:sz w:val="21"/>
                <w:szCs w:val="21"/>
              </w:rPr>
              <w:t>Inférieure ou égale à 23 700 €</w:t>
            </w:r>
          </w:p>
        </w:tc>
        <w:tc>
          <w:tcPr>
            <w:tcW w:w="2867" w:type="dxa"/>
            <w:shd w:val="clear" w:color="auto" w:fill="auto"/>
            <w:vAlign w:val="center"/>
          </w:tcPr>
          <w:p w:rsidR="00977941" w:rsidRPr="009E216A" w:rsidRDefault="00776412" w:rsidP="009E216A">
            <w:pPr>
              <w:pStyle w:val="NormalWeb"/>
              <w:jc w:val="center"/>
              <w:rPr>
                <w:rFonts w:ascii="Calibri" w:hAnsi="Calibri" w:cs="Calibri"/>
                <w:sz w:val="21"/>
                <w:szCs w:val="21"/>
              </w:rPr>
            </w:pPr>
            <w:r>
              <w:rPr>
                <w:rFonts w:ascii="Calibri" w:hAnsi="Calibri" w:cs="Calibri"/>
                <w:sz w:val="21"/>
                <w:szCs w:val="21"/>
              </w:rPr>
              <w:t>720 €</w:t>
            </w:r>
          </w:p>
        </w:tc>
      </w:tr>
      <w:tr w:rsidR="00977941" w:rsidRPr="009E216A" w:rsidTr="009E216A">
        <w:tc>
          <w:tcPr>
            <w:tcW w:w="6912" w:type="dxa"/>
            <w:shd w:val="clear" w:color="auto" w:fill="auto"/>
            <w:vAlign w:val="center"/>
          </w:tcPr>
          <w:p w:rsidR="00977941" w:rsidRPr="009E216A" w:rsidRDefault="00977941" w:rsidP="009E216A">
            <w:pPr>
              <w:pStyle w:val="NormalWeb"/>
              <w:jc w:val="center"/>
              <w:rPr>
                <w:rFonts w:ascii="Calibri" w:hAnsi="Calibri" w:cs="Calibri"/>
                <w:sz w:val="21"/>
                <w:szCs w:val="21"/>
              </w:rPr>
            </w:pPr>
            <w:r w:rsidRPr="009E216A">
              <w:rPr>
                <w:rFonts w:ascii="Calibri" w:hAnsi="Calibri" w:cs="Calibri"/>
                <w:sz w:val="21"/>
                <w:szCs w:val="21"/>
              </w:rPr>
              <w:t>Supérieure à 23 700 € et inférieure ou égale à 27 300 €</w:t>
            </w:r>
          </w:p>
        </w:tc>
        <w:tc>
          <w:tcPr>
            <w:tcW w:w="2867" w:type="dxa"/>
            <w:shd w:val="clear" w:color="auto" w:fill="auto"/>
            <w:vAlign w:val="center"/>
          </w:tcPr>
          <w:p w:rsidR="00977941" w:rsidRPr="009E216A" w:rsidRDefault="00776412" w:rsidP="009E216A">
            <w:pPr>
              <w:pStyle w:val="NormalWeb"/>
              <w:jc w:val="center"/>
              <w:rPr>
                <w:rFonts w:ascii="Calibri" w:hAnsi="Calibri" w:cs="Calibri"/>
                <w:sz w:val="21"/>
                <w:szCs w:val="21"/>
              </w:rPr>
            </w:pPr>
            <w:r>
              <w:rPr>
                <w:rFonts w:ascii="Calibri" w:hAnsi="Calibri" w:cs="Calibri"/>
                <w:sz w:val="21"/>
                <w:szCs w:val="21"/>
              </w:rPr>
              <w:t>700 €</w:t>
            </w:r>
          </w:p>
        </w:tc>
      </w:tr>
      <w:tr w:rsidR="00977941" w:rsidRPr="009E216A" w:rsidTr="009E216A">
        <w:tc>
          <w:tcPr>
            <w:tcW w:w="6912" w:type="dxa"/>
            <w:shd w:val="clear" w:color="auto" w:fill="auto"/>
            <w:vAlign w:val="center"/>
          </w:tcPr>
          <w:p w:rsidR="00977941" w:rsidRPr="009E216A" w:rsidRDefault="00977941" w:rsidP="009E216A">
            <w:pPr>
              <w:pStyle w:val="NormalWeb"/>
              <w:jc w:val="center"/>
              <w:rPr>
                <w:rFonts w:ascii="Calibri" w:hAnsi="Calibri" w:cs="Calibri"/>
                <w:sz w:val="21"/>
                <w:szCs w:val="21"/>
              </w:rPr>
            </w:pPr>
            <w:r w:rsidRPr="009E216A">
              <w:rPr>
                <w:rFonts w:ascii="Calibri" w:hAnsi="Calibri" w:cs="Calibri"/>
                <w:sz w:val="21"/>
                <w:szCs w:val="21"/>
              </w:rPr>
              <w:t>Supérieure à 27 300 € et inférieure ou égale à 29 160 €</w:t>
            </w:r>
          </w:p>
        </w:tc>
        <w:tc>
          <w:tcPr>
            <w:tcW w:w="2867" w:type="dxa"/>
            <w:shd w:val="clear" w:color="auto" w:fill="auto"/>
            <w:vAlign w:val="center"/>
          </w:tcPr>
          <w:p w:rsidR="00977941" w:rsidRPr="009E216A" w:rsidRDefault="00776412" w:rsidP="009E216A">
            <w:pPr>
              <w:pStyle w:val="NormalWeb"/>
              <w:jc w:val="center"/>
              <w:rPr>
                <w:rFonts w:ascii="Calibri" w:hAnsi="Calibri" w:cs="Calibri"/>
                <w:sz w:val="21"/>
                <w:szCs w:val="21"/>
              </w:rPr>
            </w:pPr>
            <w:r>
              <w:rPr>
                <w:rFonts w:ascii="Calibri" w:hAnsi="Calibri" w:cs="Calibri"/>
                <w:sz w:val="21"/>
                <w:szCs w:val="21"/>
              </w:rPr>
              <w:t>600 €</w:t>
            </w:r>
          </w:p>
        </w:tc>
      </w:tr>
      <w:tr w:rsidR="00977941" w:rsidRPr="009E216A" w:rsidTr="009E216A">
        <w:tc>
          <w:tcPr>
            <w:tcW w:w="6912" w:type="dxa"/>
            <w:shd w:val="clear" w:color="auto" w:fill="auto"/>
            <w:vAlign w:val="center"/>
          </w:tcPr>
          <w:p w:rsidR="00977941" w:rsidRPr="009E216A" w:rsidRDefault="00977941" w:rsidP="009E216A">
            <w:pPr>
              <w:pStyle w:val="NormalWeb"/>
              <w:jc w:val="center"/>
              <w:rPr>
                <w:rFonts w:ascii="Calibri" w:hAnsi="Calibri" w:cs="Calibri"/>
                <w:sz w:val="21"/>
                <w:szCs w:val="21"/>
              </w:rPr>
            </w:pPr>
            <w:r w:rsidRPr="009E216A">
              <w:rPr>
                <w:rFonts w:ascii="Calibri" w:hAnsi="Calibri" w:cs="Calibri"/>
                <w:sz w:val="21"/>
                <w:szCs w:val="21"/>
              </w:rPr>
              <w:t>Supérieure à 29 160 € et inférieure ou égale à 30 840 €</w:t>
            </w:r>
          </w:p>
        </w:tc>
        <w:tc>
          <w:tcPr>
            <w:tcW w:w="2867" w:type="dxa"/>
            <w:shd w:val="clear" w:color="auto" w:fill="auto"/>
            <w:vAlign w:val="center"/>
          </w:tcPr>
          <w:p w:rsidR="00977941" w:rsidRPr="009E216A" w:rsidRDefault="00776412" w:rsidP="009E216A">
            <w:pPr>
              <w:pStyle w:val="NormalWeb"/>
              <w:jc w:val="center"/>
              <w:rPr>
                <w:rFonts w:ascii="Calibri" w:hAnsi="Calibri" w:cs="Calibri"/>
                <w:sz w:val="21"/>
                <w:szCs w:val="21"/>
              </w:rPr>
            </w:pPr>
            <w:r>
              <w:rPr>
                <w:rFonts w:ascii="Calibri" w:hAnsi="Calibri" w:cs="Calibri"/>
                <w:sz w:val="21"/>
                <w:szCs w:val="21"/>
              </w:rPr>
              <w:t>500 €</w:t>
            </w:r>
          </w:p>
        </w:tc>
      </w:tr>
      <w:tr w:rsidR="00977941" w:rsidRPr="009E216A" w:rsidTr="009E216A">
        <w:tc>
          <w:tcPr>
            <w:tcW w:w="6912" w:type="dxa"/>
            <w:shd w:val="clear" w:color="auto" w:fill="auto"/>
            <w:vAlign w:val="center"/>
          </w:tcPr>
          <w:p w:rsidR="00977941" w:rsidRPr="009E216A" w:rsidRDefault="00977941" w:rsidP="009E216A">
            <w:pPr>
              <w:pStyle w:val="NormalWeb"/>
              <w:jc w:val="center"/>
              <w:rPr>
                <w:rFonts w:ascii="Calibri" w:hAnsi="Calibri" w:cs="Calibri"/>
                <w:sz w:val="21"/>
                <w:szCs w:val="21"/>
              </w:rPr>
            </w:pPr>
            <w:r w:rsidRPr="009E216A">
              <w:rPr>
                <w:rFonts w:ascii="Calibri" w:hAnsi="Calibri" w:cs="Calibri"/>
                <w:sz w:val="21"/>
                <w:szCs w:val="21"/>
              </w:rPr>
              <w:t>Supérieure à 30 840 € et inférieure ou égale à 32 280 €</w:t>
            </w:r>
          </w:p>
        </w:tc>
        <w:tc>
          <w:tcPr>
            <w:tcW w:w="2867" w:type="dxa"/>
            <w:shd w:val="clear" w:color="auto" w:fill="auto"/>
            <w:vAlign w:val="center"/>
          </w:tcPr>
          <w:p w:rsidR="00977941" w:rsidRPr="009E216A" w:rsidRDefault="00776412" w:rsidP="009E216A">
            <w:pPr>
              <w:pStyle w:val="NormalWeb"/>
              <w:jc w:val="center"/>
              <w:rPr>
                <w:rFonts w:ascii="Calibri" w:hAnsi="Calibri" w:cs="Calibri"/>
                <w:sz w:val="21"/>
                <w:szCs w:val="21"/>
              </w:rPr>
            </w:pPr>
            <w:r>
              <w:rPr>
                <w:rFonts w:ascii="Calibri" w:hAnsi="Calibri" w:cs="Calibri"/>
                <w:sz w:val="21"/>
                <w:szCs w:val="21"/>
              </w:rPr>
              <w:t>400 €</w:t>
            </w:r>
          </w:p>
        </w:tc>
      </w:tr>
      <w:tr w:rsidR="00977941" w:rsidRPr="009E216A" w:rsidTr="009E216A">
        <w:tc>
          <w:tcPr>
            <w:tcW w:w="6912" w:type="dxa"/>
            <w:shd w:val="clear" w:color="auto" w:fill="auto"/>
            <w:vAlign w:val="center"/>
          </w:tcPr>
          <w:p w:rsidR="00977941" w:rsidRPr="009E216A" w:rsidRDefault="00977941" w:rsidP="009E216A">
            <w:pPr>
              <w:pStyle w:val="NormalWeb"/>
              <w:jc w:val="center"/>
              <w:rPr>
                <w:rFonts w:ascii="Calibri" w:hAnsi="Calibri" w:cs="Calibri"/>
                <w:sz w:val="21"/>
                <w:szCs w:val="21"/>
              </w:rPr>
            </w:pPr>
            <w:r w:rsidRPr="009E216A">
              <w:rPr>
                <w:rFonts w:ascii="Calibri" w:hAnsi="Calibri" w:cs="Calibri"/>
                <w:sz w:val="21"/>
                <w:szCs w:val="21"/>
              </w:rPr>
              <w:t>Supérieure à 32 280 € et inférieure ou égale à 33 600 €</w:t>
            </w:r>
          </w:p>
        </w:tc>
        <w:tc>
          <w:tcPr>
            <w:tcW w:w="2867" w:type="dxa"/>
            <w:shd w:val="clear" w:color="auto" w:fill="auto"/>
            <w:vAlign w:val="center"/>
          </w:tcPr>
          <w:p w:rsidR="00977941" w:rsidRPr="009E216A" w:rsidRDefault="00776412" w:rsidP="009E216A">
            <w:pPr>
              <w:pStyle w:val="NormalWeb"/>
              <w:jc w:val="center"/>
              <w:rPr>
                <w:rFonts w:ascii="Calibri" w:hAnsi="Calibri" w:cs="Calibri"/>
                <w:sz w:val="21"/>
                <w:szCs w:val="21"/>
              </w:rPr>
            </w:pPr>
            <w:r>
              <w:rPr>
                <w:rFonts w:ascii="Calibri" w:hAnsi="Calibri" w:cs="Calibri"/>
                <w:sz w:val="21"/>
                <w:szCs w:val="21"/>
              </w:rPr>
              <w:t>350 €</w:t>
            </w:r>
          </w:p>
        </w:tc>
      </w:tr>
      <w:tr w:rsidR="00977941" w:rsidRPr="009E216A" w:rsidTr="009E216A">
        <w:tc>
          <w:tcPr>
            <w:tcW w:w="6912" w:type="dxa"/>
            <w:shd w:val="clear" w:color="auto" w:fill="auto"/>
            <w:vAlign w:val="center"/>
          </w:tcPr>
          <w:p w:rsidR="00977941" w:rsidRPr="009E216A" w:rsidRDefault="00977941" w:rsidP="009E216A">
            <w:pPr>
              <w:pStyle w:val="NormalWeb"/>
              <w:jc w:val="center"/>
              <w:rPr>
                <w:rFonts w:ascii="Calibri" w:hAnsi="Calibri" w:cs="Calibri"/>
                <w:sz w:val="21"/>
                <w:szCs w:val="21"/>
              </w:rPr>
            </w:pPr>
            <w:r w:rsidRPr="009E216A">
              <w:rPr>
                <w:rFonts w:ascii="Calibri" w:hAnsi="Calibri" w:cs="Calibri"/>
                <w:sz w:val="21"/>
                <w:szCs w:val="21"/>
              </w:rPr>
              <w:t>Supérieure à 33 600 € et inférieure ou égale à 39 000 €</w:t>
            </w:r>
          </w:p>
        </w:tc>
        <w:tc>
          <w:tcPr>
            <w:tcW w:w="2867" w:type="dxa"/>
            <w:shd w:val="clear" w:color="auto" w:fill="auto"/>
            <w:vAlign w:val="center"/>
          </w:tcPr>
          <w:p w:rsidR="00977941" w:rsidRPr="009E216A" w:rsidRDefault="00776412" w:rsidP="009E216A">
            <w:pPr>
              <w:pStyle w:val="NormalWeb"/>
              <w:jc w:val="center"/>
              <w:rPr>
                <w:rFonts w:ascii="Calibri" w:hAnsi="Calibri" w:cs="Calibri"/>
                <w:sz w:val="21"/>
                <w:szCs w:val="21"/>
              </w:rPr>
            </w:pPr>
            <w:r>
              <w:rPr>
                <w:rFonts w:ascii="Calibri" w:hAnsi="Calibri" w:cs="Calibri"/>
                <w:sz w:val="21"/>
                <w:szCs w:val="21"/>
              </w:rPr>
              <w:t>300 €</w:t>
            </w:r>
          </w:p>
        </w:tc>
      </w:tr>
    </w:tbl>
    <w:p w:rsidR="00977941" w:rsidRPr="00C2206A" w:rsidRDefault="00977941" w:rsidP="001B4268">
      <w:pPr>
        <w:tabs>
          <w:tab w:val="left" w:pos="540"/>
        </w:tabs>
        <w:jc w:val="both"/>
        <w:rPr>
          <w:rFonts w:ascii="Calibri" w:hAnsi="Calibri" w:cs="Calibri"/>
          <w:sz w:val="21"/>
          <w:szCs w:val="21"/>
        </w:rPr>
      </w:pPr>
    </w:p>
    <w:p w:rsidR="00977941" w:rsidRDefault="00977941" w:rsidP="00977941">
      <w:pPr>
        <w:pStyle w:val="Textbody"/>
        <w:spacing w:line="240" w:lineRule="auto"/>
        <w:rPr>
          <w:rFonts w:ascii="Calibri" w:hAnsi="Calibri" w:cs="Calibri"/>
          <w:sz w:val="21"/>
          <w:szCs w:val="21"/>
        </w:rPr>
      </w:pPr>
      <w:r w:rsidRPr="00C2206A">
        <w:rPr>
          <w:rFonts w:ascii="Calibri" w:hAnsi="Calibri" w:cs="Calibri"/>
          <w:sz w:val="21"/>
          <w:szCs w:val="21"/>
        </w:rPr>
        <w:t xml:space="preserve">- </w:t>
      </w:r>
      <w:r>
        <w:rPr>
          <w:rFonts w:ascii="Calibri" w:hAnsi="Calibri" w:cs="Calibri"/>
          <w:sz w:val="21"/>
          <w:szCs w:val="21"/>
        </w:rPr>
        <w:t xml:space="preserve">décide que cette prime sera versée en une fraction </w:t>
      </w:r>
    </w:p>
    <w:p w:rsidR="00977941" w:rsidRPr="00C2206A" w:rsidRDefault="00977941" w:rsidP="00977941">
      <w:pPr>
        <w:pStyle w:val="Textbody"/>
        <w:spacing w:line="240" w:lineRule="auto"/>
        <w:rPr>
          <w:rFonts w:ascii="Calibri" w:hAnsi="Calibri" w:cs="Calibri"/>
          <w:color w:val="000000"/>
          <w:sz w:val="21"/>
          <w:szCs w:val="21"/>
        </w:rPr>
      </w:pPr>
    </w:p>
    <w:p w:rsidR="005F2B3B" w:rsidRDefault="00977941" w:rsidP="00977941">
      <w:pPr>
        <w:tabs>
          <w:tab w:val="left" w:pos="540"/>
        </w:tabs>
        <w:jc w:val="both"/>
        <w:rPr>
          <w:rFonts w:ascii="Calibri" w:hAnsi="Calibri" w:cs="Calibri"/>
          <w:sz w:val="21"/>
          <w:szCs w:val="21"/>
        </w:rPr>
      </w:pPr>
      <w:r w:rsidRPr="00977941">
        <w:rPr>
          <w:rFonts w:ascii="Calibri" w:hAnsi="Calibri" w:cs="Calibri"/>
          <w:sz w:val="21"/>
          <w:szCs w:val="21"/>
        </w:rPr>
        <w:t>-</w:t>
      </w:r>
      <w:r>
        <w:rPr>
          <w:rFonts w:ascii="Calibri" w:hAnsi="Calibri" w:cs="Calibri"/>
          <w:sz w:val="21"/>
          <w:szCs w:val="21"/>
        </w:rPr>
        <w:t xml:space="preserve"> Précise que les crédits inscrits au budget </w:t>
      </w:r>
      <w:r w:rsidR="00330E6E">
        <w:rPr>
          <w:rFonts w:ascii="Calibri" w:hAnsi="Calibri" w:cs="Calibri"/>
          <w:sz w:val="21"/>
          <w:szCs w:val="21"/>
        </w:rPr>
        <w:t xml:space="preserve">primitif </w:t>
      </w:r>
      <w:r>
        <w:rPr>
          <w:rFonts w:ascii="Calibri" w:hAnsi="Calibri" w:cs="Calibri"/>
          <w:sz w:val="21"/>
          <w:szCs w:val="21"/>
        </w:rPr>
        <w:t>sont suffisants</w:t>
      </w:r>
      <w:r w:rsidR="005F2B3B">
        <w:rPr>
          <w:rFonts w:ascii="Calibri" w:hAnsi="Calibri" w:cs="Calibri"/>
          <w:sz w:val="21"/>
          <w:szCs w:val="21"/>
        </w:rPr>
        <w:t>.</w:t>
      </w:r>
    </w:p>
    <w:p w:rsidR="00330E6E" w:rsidRPr="00C2206A" w:rsidRDefault="00330E6E" w:rsidP="00977941">
      <w:pPr>
        <w:tabs>
          <w:tab w:val="left" w:pos="540"/>
        </w:tabs>
        <w:jc w:val="both"/>
        <w:rPr>
          <w:rFonts w:ascii="Calibri" w:hAnsi="Calibri" w:cs="Calibri"/>
          <w:sz w:val="21"/>
          <w:szCs w:val="21"/>
        </w:rPr>
      </w:pPr>
    </w:p>
    <w:p w:rsidR="00B621DA" w:rsidRPr="00C2206A" w:rsidRDefault="00B621DA" w:rsidP="001B4268">
      <w:pPr>
        <w:tabs>
          <w:tab w:val="left" w:pos="4500"/>
        </w:tabs>
        <w:jc w:val="both"/>
        <w:rPr>
          <w:rFonts w:ascii="Calibri" w:hAnsi="Calibri" w:cs="Calibri"/>
          <w:sz w:val="21"/>
          <w:szCs w:val="21"/>
        </w:rPr>
      </w:pPr>
      <w:r w:rsidRPr="00C2206A">
        <w:rPr>
          <w:rFonts w:ascii="Calibri" w:hAnsi="Calibri" w:cs="Calibri"/>
          <w:sz w:val="21"/>
          <w:szCs w:val="21"/>
        </w:rPr>
        <w:tab/>
        <w:t>Fait à………………………,</w:t>
      </w:r>
    </w:p>
    <w:p w:rsidR="00B621DA" w:rsidRPr="00C2206A" w:rsidRDefault="00B621DA" w:rsidP="001B4268">
      <w:pPr>
        <w:tabs>
          <w:tab w:val="left" w:pos="4500"/>
        </w:tabs>
        <w:jc w:val="both"/>
        <w:rPr>
          <w:rFonts w:ascii="Calibri" w:hAnsi="Calibri" w:cs="Calibri"/>
          <w:sz w:val="21"/>
          <w:szCs w:val="21"/>
        </w:rPr>
      </w:pPr>
      <w:r w:rsidRPr="00C2206A">
        <w:rPr>
          <w:rFonts w:ascii="Calibri" w:hAnsi="Calibri" w:cs="Calibri"/>
          <w:sz w:val="21"/>
          <w:szCs w:val="21"/>
        </w:rPr>
        <w:tab/>
        <w:t>le……………………………</w:t>
      </w:r>
    </w:p>
    <w:p w:rsidR="00B621DA" w:rsidRDefault="00B621DA" w:rsidP="001B4268">
      <w:pPr>
        <w:tabs>
          <w:tab w:val="left" w:pos="4500"/>
        </w:tabs>
        <w:jc w:val="both"/>
        <w:rPr>
          <w:rFonts w:ascii="Calibri" w:hAnsi="Calibri" w:cs="Calibri"/>
          <w:sz w:val="21"/>
          <w:szCs w:val="21"/>
          <w:u w:val="single"/>
        </w:rPr>
      </w:pPr>
      <w:r w:rsidRPr="00C2206A">
        <w:rPr>
          <w:rFonts w:ascii="Calibri" w:hAnsi="Calibri" w:cs="Calibri"/>
          <w:sz w:val="21"/>
          <w:szCs w:val="21"/>
        </w:rPr>
        <w:tab/>
      </w:r>
      <w:r w:rsidRPr="00C2206A">
        <w:rPr>
          <w:rFonts w:ascii="Calibri" w:hAnsi="Calibri" w:cs="Calibri"/>
          <w:sz w:val="21"/>
          <w:szCs w:val="21"/>
          <w:u w:val="single"/>
        </w:rPr>
        <w:t>Prénom</w:t>
      </w:r>
      <w:r w:rsidRPr="00B85784">
        <w:rPr>
          <w:rFonts w:ascii="Calibri" w:hAnsi="Calibri" w:cs="Calibri"/>
          <w:sz w:val="21"/>
          <w:szCs w:val="21"/>
          <w:u w:val="single"/>
        </w:rPr>
        <w:t xml:space="preserve">, </w:t>
      </w:r>
      <w:r w:rsidR="001B4268">
        <w:rPr>
          <w:rFonts w:ascii="Calibri" w:hAnsi="Calibri" w:cs="Calibri"/>
          <w:sz w:val="21"/>
          <w:szCs w:val="21"/>
          <w:u w:val="single"/>
        </w:rPr>
        <w:t>N</w:t>
      </w:r>
      <w:r w:rsidRPr="00B85784">
        <w:rPr>
          <w:rFonts w:ascii="Calibri" w:hAnsi="Calibri" w:cs="Calibri"/>
          <w:sz w:val="21"/>
          <w:szCs w:val="21"/>
          <w:u w:val="single"/>
        </w:rPr>
        <w:t>om et qualité du signataire</w:t>
      </w:r>
    </w:p>
    <w:p w:rsidR="00E62B52" w:rsidRDefault="00E62B52" w:rsidP="001B4268">
      <w:pPr>
        <w:tabs>
          <w:tab w:val="left" w:pos="4500"/>
        </w:tabs>
        <w:jc w:val="both"/>
        <w:rPr>
          <w:rFonts w:ascii="Calibri" w:hAnsi="Calibri" w:cs="Calibri"/>
          <w:sz w:val="21"/>
          <w:szCs w:val="21"/>
          <w:u w:val="single"/>
        </w:rPr>
      </w:pPr>
    </w:p>
    <w:tbl>
      <w:tblPr>
        <w:tblW w:w="0" w:type="auto"/>
        <w:tblInd w:w="-38" w:type="dxa"/>
        <w:tblLayout w:type="fixed"/>
        <w:tblCellMar>
          <w:left w:w="70" w:type="dxa"/>
          <w:right w:w="70" w:type="dxa"/>
        </w:tblCellMar>
        <w:tblLook w:val="0000"/>
      </w:tblPr>
      <w:tblGrid>
        <w:gridCol w:w="4248"/>
      </w:tblGrid>
      <w:tr w:rsidR="00B621DA" w:rsidRPr="00B85784" w:rsidTr="0041233C">
        <w:trPr>
          <w:trHeight w:val="3283"/>
        </w:trPr>
        <w:tc>
          <w:tcPr>
            <w:tcW w:w="4248" w:type="dxa"/>
            <w:tcBorders>
              <w:top w:val="nil"/>
              <w:left w:val="nil"/>
              <w:bottom w:val="nil"/>
              <w:right w:val="nil"/>
            </w:tcBorders>
          </w:tcPr>
          <w:p w:rsidR="00B621DA" w:rsidRPr="001B4268" w:rsidRDefault="00B621DA" w:rsidP="001B4268">
            <w:pPr>
              <w:jc w:val="both"/>
              <w:rPr>
                <w:rFonts w:ascii="Calibri" w:hAnsi="Calibri" w:cs="Calibri"/>
                <w:sz w:val="18"/>
                <w:szCs w:val="18"/>
              </w:rPr>
            </w:pPr>
            <w:r w:rsidRPr="001B4268">
              <w:rPr>
                <w:rFonts w:ascii="Calibri" w:hAnsi="Calibri" w:cs="Calibri"/>
                <w:sz w:val="18"/>
                <w:szCs w:val="18"/>
              </w:rPr>
              <w:t>Le Maire (</w:t>
            </w:r>
            <w:r w:rsidRPr="001B4268">
              <w:rPr>
                <w:rFonts w:ascii="Calibri" w:hAnsi="Calibri" w:cs="Calibri"/>
                <w:i/>
                <w:iCs/>
                <w:sz w:val="18"/>
                <w:szCs w:val="18"/>
              </w:rPr>
              <w:t>ou le Président</w:t>
            </w:r>
            <w:r w:rsidRPr="001B4268">
              <w:rPr>
                <w:rFonts w:ascii="Calibri" w:hAnsi="Calibri" w:cs="Calibri"/>
                <w:sz w:val="18"/>
                <w:szCs w:val="18"/>
              </w:rPr>
              <w:t>),</w:t>
            </w:r>
          </w:p>
          <w:p w:rsidR="00B621DA" w:rsidRPr="001B4268" w:rsidRDefault="00B621DA" w:rsidP="001B4268">
            <w:pPr>
              <w:jc w:val="both"/>
              <w:rPr>
                <w:rFonts w:ascii="Calibri" w:hAnsi="Calibri" w:cs="Calibri"/>
                <w:sz w:val="18"/>
                <w:szCs w:val="18"/>
              </w:rPr>
            </w:pPr>
            <w:r w:rsidRPr="001B4268">
              <w:rPr>
                <w:rFonts w:ascii="Calibri" w:hAnsi="Calibri" w:cs="Calibri"/>
                <w:sz w:val="18"/>
                <w:szCs w:val="18"/>
              </w:rPr>
              <w:t>- certifie sous sa responsabilité le caractère exécutoire de cet acte,</w:t>
            </w:r>
          </w:p>
          <w:p w:rsidR="00B621DA" w:rsidRDefault="00B621DA" w:rsidP="001B4268">
            <w:pPr>
              <w:jc w:val="both"/>
              <w:rPr>
                <w:rFonts w:ascii="Calibri" w:hAnsi="Calibri" w:cs="Calibri"/>
                <w:sz w:val="18"/>
                <w:szCs w:val="18"/>
              </w:rPr>
            </w:pPr>
            <w:r w:rsidRPr="001B4268">
              <w:rPr>
                <w:rFonts w:ascii="Calibri" w:hAnsi="Calibri" w:cs="Calibri"/>
                <w:sz w:val="18"/>
                <w:szCs w:val="18"/>
              </w:rPr>
              <w:t xml:space="preserve">- informe que </w:t>
            </w:r>
            <w:r w:rsidR="0041233C">
              <w:rPr>
                <w:rFonts w:ascii="Calibri" w:hAnsi="Calibri" w:cs="Calibri"/>
                <w:sz w:val="18"/>
                <w:szCs w:val="18"/>
              </w:rPr>
              <w:t>la présente délibération</w:t>
            </w:r>
            <w:r w:rsidRPr="001B4268">
              <w:rPr>
                <w:rFonts w:ascii="Calibri" w:hAnsi="Calibri" w:cs="Calibri"/>
                <w:sz w:val="18"/>
                <w:szCs w:val="18"/>
              </w:rPr>
              <w:t xml:space="preserve"> peut faire l’objet d’un recours </w:t>
            </w:r>
            <w:r w:rsidR="00A76A5B" w:rsidRPr="001B4268">
              <w:rPr>
                <w:rFonts w:ascii="Calibri" w:hAnsi="Calibri" w:cs="Calibri"/>
                <w:sz w:val="18"/>
                <w:szCs w:val="18"/>
              </w:rPr>
              <w:t>pour excès</w:t>
            </w:r>
            <w:r w:rsidRPr="001B4268">
              <w:rPr>
                <w:rFonts w:ascii="Calibri" w:hAnsi="Calibri" w:cs="Calibri"/>
                <w:sz w:val="18"/>
                <w:szCs w:val="18"/>
              </w:rPr>
              <w:t xml:space="preserve"> de pouvoir devant le Tribunal Administratif de </w:t>
            </w:r>
            <w:r w:rsidR="001B4268" w:rsidRPr="001B4268">
              <w:rPr>
                <w:rFonts w:ascii="Calibri" w:hAnsi="Calibri" w:cs="Calibri"/>
                <w:sz w:val="18"/>
                <w:szCs w:val="18"/>
              </w:rPr>
              <w:t>POITIERS</w:t>
            </w:r>
            <w:r w:rsidR="00C538E1">
              <w:rPr>
                <w:rFonts w:ascii="Calibri" w:hAnsi="Calibri" w:cs="Calibri"/>
                <w:sz w:val="18"/>
                <w:szCs w:val="18"/>
              </w:rPr>
              <w:t xml:space="preserve"> </w:t>
            </w:r>
            <w:r w:rsidR="00151DA2">
              <w:rPr>
                <w:rFonts w:ascii="Calibri" w:hAnsi="Calibri" w:cs="Calibri"/>
                <w:sz w:val="18"/>
                <w:szCs w:val="18"/>
              </w:rPr>
              <w:t xml:space="preserve">(86) </w:t>
            </w:r>
            <w:r w:rsidRPr="001B4268">
              <w:rPr>
                <w:rFonts w:ascii="Calibri" w:hAnsi="Calibri" w:cs="Calibri"/>
                <w:sz w:val="18"/>
                <w:szCs w:val="18"/>
              </w:rPr>
              <w:t xml:space="preserve">dans un délai de deux mois à compter de </w:t>
            </w:r>
            <w:r w:rsidR="0041233C">
              <w:rPr>
                <w:rFonts w:ascii="Calibri" w:hAnsi="Calibri" w:cs="Calibri"/>
                <w:sz w:val="18"/>
                <w:szCs w:val="18"/>
              </w:rPr>
              <w:t>sa publication.</w:t>
            </w:r>
          </w:p>
          <w:p w:rsidR="00901C69" w:rsidRDefault="00901C69" w:rsidP="001B4268">
            <w:pPr>
              <w:jc w:val="both"/>
              <w:rPr>
                <w:rFonts w:ascii="Calibri" w:hAnsi="Calibri" w:cs="Calibri"/>
                <w:sz w:val="18"/>
                <w:szCs w:val="18"/>
              </w:rPr>
            </w:pPr>
            <w:r w:rsidRPr="00901C69">
              <w:rPr>
                <w:rFonts w:ascii="Calibri" w:hAnsi="Calibri" w:cs="Calibri"/>
                <w:sz w:val="18"/>
                <w:szCs w:val="18"/>
              </w:rPr>
              <w:t xml:space="preserve">Ce recours peut être déposé sur l’application </w:t>
            </w:r>
            <w:r>
              <w:rPr>
                <w:rFonts w:ascii="Calibri" w:hAnsi="Calibri" w:cs="Calibri"/>
                <w:sz w:val="18"/>
                <w:szCs w:val="18"/>
              </w:rPr>
              <w:t>informatique « </w:t>
            </w:r>
            <w:r w:rsidRPr="00901C69">
              <w:rPr>
                <w:rFonts w:ascii="Calibri" w:hAnsi="Calibri" w:cs="Calibri"/>
                <w:sz w:val="18"/>
                <w:szCs w:val="18"/>
              </w:rPr>
              <w:t>Télérecours citoyens</w:t>
            </w:r>
            <w:r>
              <w:rPr>
                <w:rFonts w:ascii="Calibri" w:hAnsi="Calibri" w:cs="Calibri"/>
                <w:sz w:val="18"/>
                <w:szCs w:val="18"/>
              </w:rPr>
              <w:t> »</w:t>
            </w:r>
            <w:r w:rsidRPr="00901C69">
              <w:rPr>
                <w:rFonts w:ascii="Calibri" w:hAnsi="Calibri" w:cs="Calibri"/>
                <w:sz w:val="18"/>
                <w:szCs w:val="18"/>
              </w:rPr>
              <w:t xml:space="preserve">, </w:t>
            </w:r>
            <w:r>
              <w:rPr>
                <w:rFonts w:ascii="Calibri" w:hAnsi="Calibri" w:cs="Calibri"/>
                <w:sz w:val="18"/>
                <w:szCs w:val="18"/>
              </w:rPr>
              <w:t>accessible par le site</w:t>
            </w:r>
            <w:r w:rsidRPr="00901C69">
              <w:rPr>
                <w:rFonts w:ascii="Calibri" w:hAnsi="Calibri" w:cs="Calibri"/>
                <w:sz w:val="18"/>
                <w:szCs w:val="18"/>
              </w:rPr>
              <w:t xml:space="preserve"> : </w:t>
            </w:r>
            <w:r w:rsidR="00151DA2" w:rsidRPr="00C538E1">
              <w:rPr>
                <w:rFonts w:ascii="Calibri" w:hAnsi="Calibri" w:cs="Calibri"/>
                <w:sz w:val="18"/>
                <w:szCs w:val="18"/>
              </w:rPr>
              <w:t>www.telerecours.fr</w:t>
            </w:r>
          </w:p>
          <w:p w:rsidR="00B621DA" w:rsidRPr="00B85784" w:rsidRDefault="00B621DA" w:rsidP="001B4268">
            <w:pPr>
              <w:jc w:val="both"/>
              <w:rPr>
                <w:rFonts w:ascii="Calibri" w:hAnsi="Calibri" w:cs="Calibri"/>
                <w:sz w:val="21"/>
                <w:szCs w:val="21"/>
              </w:rPr>
            </w:pPr>
          </w:p>
        </w:tc>
      </w:tr>
    </w:tbl>
    <w:p w:rsidR="00B621DA" w:rsidRPr="00B85784" w:rsidRDefault="00B621DA" w:rsidP="00E62B52">
      <w:pPr>
        <w:tabs>
          <w:tab w:val="left" w:pos="1560"/>
        </w:tabs>
        <w:jc w:val="both"/>
        <w:rPr>
          <w:rFonts w:ascii="Calibri" w:hAnsi="Calibri" w:cs="Calibri"/>
          <w:sz w:val="21"/>
          <w:szCs w:val="21"/>
        </w:rPr>
      </w:pPr>
    </w:p>
    <w:sectPr w:rsidR="00B621DA" w:rsidRPr="00B85784" w:rsidSect="00E62B52">
      <w:headerReference w:type="default" r:id="rId8"/>
      <w:footerReference w:type="default" r:id="rId9"/>
      <w:headerReference w:type="first" r:id="rId10"/>
      <w:pgSz w:w="11907" w:h="16840" w:code="9"/>
      <w:pgMar w:top="851" w:right="1134" w:bottom="568" w:left="1134" w:header="709" w:footer="709"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8FB" w:rsidRDefault="003148FB">
      <w:r>
        <w:separator/>
      </w:r>
    </w:p>
  </w:endnote>
  <w:endnote w:type="continuationSeparator" w:id="1">
    <w:p w:rsidR="003148FB" w:rsidRDefault="003148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1DA" w:rsidRDefault="00B621DA">
    <w:pPr>
      <w:pStyle w:val="Pieddepage"/>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8FB" w:rsidRDefault="003148FB">
      <w:r>
        <w:separator/>
      </w:r>
    </w:p>
  </w:footnote>
  <w:footnote w:type="continuationSeparator" w:id="1">
    <w:p w:rsidR="003148FB" w:rsidRDefault="003148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1DA" w:rsidRDefault="00B621DA">
    <w:pPr>
      <w:pStyle w:val="En-tte"/>
      <w:tabs>
        <w:tab w:val="clear" w:pos="4819"/>
        <w:tab w:val="clear" w:pos="9071"/>
        <w:tab w:val="decimal" w:pos="9354"/>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70A" w:rsidRPr="00E60E2C" w:rsidRDefault="00B85784" w:rsidP="00C2206A">
    <w:pPr>
      <w:pStyle w:val="En-tte"/>
      <w:tabs>
        <w:tab w:val="clear" w:pos="4819"/>
        <w:tab w:val="clear" w:pos="9071"/>
        <w:tab w:val="left" w:pos="720"/>
        <w:tab w:val="left" w:pos="1440"/>
        <w:tab w:val="left" w:pos="6555"/>
        <w:tab w:val="left" w:pos="7410"/>
      </w:tabs>
      <w:rPr>
        <w:rFonts w:ascii="Calibri" w:hAnsi="Calibri" w:cs="Calibri"/>
        <w:i/>
        <w:iCs/>
      </w:rPr>
    </w:pPr>
    <w:r w:rsidRPr="00E60E2C">
      <w:rPr>
        <w:rFonts w:ascii="Calibri" w:hAnsi="Calibri" w:cs="Calibri"/>
        <w:i/>
        <w:iCs/>
      </w:rPr>
      <w:tab/>
    </w:r>
    <w:r w:rsidR="00CC370A" w:rsidRPr="00E60E2C">
      <w:rPr>
        <w:rFonts w:ascii="Calibri" w:hAnsi="Calibri" w:cs="Calibri"/>
        <w:i/>
        <w:iCs/>
      </w:rPr>
      <w:tab/>
    </w:r>
    <w:r w:rsidR="00C2206A">
      <w:rPr>
        <w:rFonts w:ascii="Calibri" w:hAnsi="Calibri" w:cs="Calibri"/>
        <w:i/>
        <w:iC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43734"/>
    <w:multiLevelType w:val="hybridMultilevel"/>
    <w:tmpl w:val="0590A2B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394E1EB6"/>
    <w:multiLevelType w:val="hybridMultilevel"/>
    <w:tmpl w:val="DD301326"/>
    <w:lvl w:ilvl="0" w:tplc="02CC8CA4">
      <w:start w:val="30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8602C27"/>
    <w:multiLevelType w:val="hybridMultilevel"/>
    <w:tmpl w:val="867A7CF2"/>
    <w:lvl w:ilvl="0" w:tplc="A3020B6C">
      <w:start w:val="300"/>
      <w:numFmt w:val="bullet"/>
      <w:lvlText w:val="-"/>
      <w:lvlJc w:val="left"/>
      <w:pPr>
        <w:ind w:left="720" w:hanging="360"/>
      </w:pPr>
      <w:rPr>
        <w:rFonts w:ascii="Calibri" w:eastAsia="Times New Roman"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DF936BA"/>
    <w:multiLevelType w:val="multilevel"/>
    <w:tmpl w:val="5CB4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8101D3"/>
    <w:multiLevelType w:val="hybridMultilevel"/>
    <w:tmpl w:val="224AB7B2"/>
    <w:lvl w:ilvl="0" w:tplc="96FCAFA0">
      <w:start w:val="300"/>
      <w:numFmt w:val="bullet"/>
      <w:lvlText w:val="-"/>
      <w:lvlJc w:val="left"/>
      <w:pPr>
        <w:ind w:left="720" w:hanging="360"/>
      </w:pPr>
      <w:rPr>
        <w:rFonts w:ascii="Calibri" w:eastAsia="Times New Roman"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2"/>
  </w:hdrShapeDefaults>
  <w:footnotePr>
    <w:footnote w:id="0"/>
    <w:footnote w:id="1"/>
  </w:footnotePr>
  <w:endnotePr>
    <w:endnote w:id="0"/>
    <w:endnote w:id="1"/>
  </w:endnotePr>
  <w:compat>
    <w:doNotUseHTMLParagraphAutoSpacing/>
  </w:compat>
  <w:rsids>
    <w:rsidRoot w:val="00A76A5B"/>
    <w:rsid w:val="00102198"/>
    <w:rsid w:val="001262E1"/>
    <w:rsid w:val="00151DA2"/>
    <w:rsid w:val="00163D79"/>
    <w:rsid w:val="00172929"/>
    <w:rsid w:val="001B4268"/>
    <w:rsid w:val="001C53B0"/>
    <w:rsid w:val="002B5595"/>
    <w:rsid w:val="002C792E"/>
    <w:rsid w:val="003148FB"/>
    <w:rsid w:val="00326738"/>
    <w:rsid w:val="00330E6E"/>
    <w:rsid w:val="003D3FB6"/>
    <w:rsid w:val="0041233C"/>
    <w:rsid w:val="004900E0"/>
    <w:rsid w:val="005316C3"/>
    <w:rsid w:val="005612B1"/>
    <w:rsid w:val="005E682C"/>
    <w:rsid w:val="005F2B3B"/>
    <w:rsid w:val="006C4A66"/>
    <w:rsid w:val="00724933"/>
    <w:rsid w:val="00726D3F"/>
    <w:rsid w:val="00776412"/>
    <w:rsid w:val="007E7C22"/>
    <w:rsid w:val="00901C69"/>
    <w:rsid w:val="00957F84"/>
    <w:rsid w:val="0096671C"/>
    <w:rsid w:val="00977941"/>
    <w:rsid w:val="009E216A"/>
    <w:rsid w:val="009F1588"/>
    <w:rsid w:val="00A76A5B"/>
    <w:rsid w:val="00AD0FAF"/>
    <w:rsid w:val="00AD1CD1"/>
    <w:rsid w:val="00B621DA"/>
    <w:rsid w:val="00B85784"/>
    <w:rsid w:val="00BF1867"/>
    <w:rsid w:val="00C2206A"/>
    <w:rsid w:val="00C538E1"/>
    <w:rsid w:val="00C741D0"/>
    <w:rsid w:val="00CA1A80"/>
    <w:rsid w:val="00CC370A"/>
    <w:rsid w:val="00CD63CC"/>
    <w:rsid w:val="00D5332E"/>
    <w:rsid w:val="00D63D2D"/>
    <w:rsid w:val="00D66B39"/>
    <w:rsid w:val="00DD472D"/>
    <w:rsid w:val="00E60E2C"/>
    <w:rsid w:val="00E629B7"/>
    <w:rsid w:val="00E62B52"/>
    <w:rsid w:val="00E738CF"/>
    <w:rsid w:val="00F077AD"/>
    <w:rsid w:val="00F312CD"/>
    <w:rsid w:val="00F33470"/>
    <w:rsid w:val="00FB051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6C3"/>
    <w:pPr>
      <w:autoSpaceDE w:val="0"/>
      <w:autoSpaceDN w:val="0"/>
    </w:pPr>
    <w:rPr>
      <w:rFonts w:ascii="Tms Rmn" w:hAnsi="Tms Rmn"/>
    </w:rPr>
  </w:style>
  <w:style w:type="paragraph" w:styleId="Titre1">
    <w:name w:val="heading 1"/>
    <w:basedOn w:val="Normal"/>
    <w:next w:val="Normal"/>
    <w:qFormat/>
    <w:rsid w:val="005316C3"/>
    <w:pPr>
      <w:spacing w:before="240"/>
      <w:outlineLvl w:val="0"/>
    </w:pPr>
    <w:rPr>
      <w:rFonts w:ascii="Helv" w:hAnsi="Helv"/>
      <w:b/>
      <w:bCs/>
      <w:sz w:val="24"/>
      <w:szCs w:val="24"/>
      <w:u w:val="single"/>
    </w:rPr>
  </w:style>
  <w:style w:type="paragraph" w:styleId="Titre2">
    <w:name w:val="heading 2"/>
    <w:basedOn w:val="Normal"/>
    <w:next w:val="Normal"/>
    <w:qFormat/>
    <w:rsid w:val="005316C3"/>
    <w:pPr>
      <w:spacing w:before="120"/>
      <w:outlineLvl w:val="1"/>
    </w:pPr>
    <w:rPr>
      <w:rFonts w:ascii="Helv" w:hAnsi="Helv"/>
      <w:b/>
      <w:bCs/>
      <w:sz w:val="24"/>
      <w:szCs w:val="24"/>
    </w:rPr>
  </w:style>
  <w:style w:type="paragraph" w:styleId="Titre3">
    <w:name w:val="heading 3"/>
    <w:basedOn w:val="Normal"/>
    <w:next w:val="Retraitnormal"/>
    <w:qFormat/>
    <w:rsid w:val="005316C3"/>
    <w:pPr>
      <w:ind w:left="357"/>
      <w:outlineLvl w:val="2"/>
    </w:pPr>
    <w:rPr>
      <w:b/>
      <w:bCs/>
      <w:sz w:val="24"/>
      <w:szCs w:val="24"/>
    </w:rPr>
  </w:style>
  <w:style w:type="paragraph" w:styleId="Titre4">
    <w:name w:val="heading 4"/>
    <w:basedOn w:val="Normal"/>
    <w:next w:val="Retraitnormal"/>
    <w:qFormat/>
    <w:rsid w:val="005316C3"/>
    <w:pPr>
      <w:ind w:left="354"/>
      <w:outlineLvl w:val="3"/>
    </w:pPr>
    <w:rPr>
      <w:sz w:val="24"/>
      <w:szCs w:val="24"/>
      <w:u w:val="single"/>
    </w:rPr>
  </w:style>
  <w:style w:type="paragraph" w:styleId="Titre5">
    <w:name w:val="heading 5"/>
    <w:basedOn w:val="Normal"/>
    <w:next w:val="Retraitnormal"/>
    <w:qFormat/>
    <w:rsid w:val="005316C3"/>
    <w:pPr>
      <w:ind w:left="708"/>
      <w:outlineLvl w:val="4"/>
    </w:pPr>
    <w:rPr>
      <w:b/>
      <w:bCs/>
    </w:rPr>
  </w:style>
  <w:style w:type="paragraph" w:styleId="Titre6">
    <w:name w:val="heading 6"/>
    <w:basedOn w:val="Normal"/>
    <w:next w:val="Retraitnormal"/>
    <w:qFormat/>
    <w:rsid w:val="005316C3"/>
    <w:pPr>
      <w:ind w:left="708"/>
      <w:outlineLvl w:val="5"/>
    </w:pPr>
    <w:rPr>
      <w:u w:val="single"/>
    </w:rPr>
  </w:style>
  <w:style w:type="paragraph" w:styleId="Titre7">
    <w:name w:val="heading 7"/>
    <w:basedOn w:val="Normal"/>
    <w:next w:val="Retraitnormal"/>
    <w:qFormat/>
    <w:rsid w:val="005316C3"/>
    <w:pPr>
      <w:ind w:left="708"/>
      <w:outlineLvl w:val="6"/>
    </w:pPr>
    <w:rPr>
      <w:i/>
      <w:iCs/>
    </w:rPr>
  </w:style>
  <w:style w:type="paragraph" w:styleId="Titre8">
    <w:name w:val="heading 8"/>
    <w:basedOn w:val="Normal"/>
    <w:next w:val="Retraitnormal"/>
    <w:qFormat/>
    <w:rsid w:val="005316C3"/>
    <w:pPr>
      <w:ind w:left="708"/>
      <w:outlineLvl w:val="7"/>
    </w:pPr>
    <w:rPr>
      <w:i/>
      <w:iCs/>
    </w:rPr>
  </w:style>
  <w:style w:type="paragraph" w:styleId="Titre9">
    <w:name w:val="heading 9"/>
    <w:basedOn w:val="Normal"/>
    <w:next w:val="Retraitnormal"/>
    <w:qFormat/>
    <w:rsid w:val="005316C3"/>
    <w:pPr>
      <w:ind w:left="708"/>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semiHidden/>
    <w:rsid w:val="005316C3"/>
    <w:pPr>
      <w:ind w:left="708"/>
    </w:pPr>
  </w:style>
  <w:style w:type="paragraph" w:styleId="Pieddepage">
    <w:name w:val="footer"/>
    <w:basedOn w:val="Normal"/>
    <w:semiHidden/>
    <w:rsid w:val="005316C3"/>
    <w:pPr>
      <w:tabs>
        <w:tab w:val="center" w:pos="4819"/>
        <w:tab w:val="right" w:pos="9071"/>
      </w:tabs>
    </w:pPr>
  </w:style>
  <w:style w:type="paragraph" w:styleId="En-tte">
    <w:name w:val="header"/>
    <w:basedOn w:val="Normal"/>
    <w:link w:val="En-tteCar"/>
    <w:uiPriority w:val="99"/>
    <w:rsid w:val="005316C3"/>
    <w:pPr>
      <w:tabs>
        <w:tab w:val="center" w:pos="4819"/>
        <w:tab w:val="right" w:pos="9071"/>
      </w:tabs>
    </w:pPr>
  </w:style>
  <w:style w:type="character" w:styleId="Appelnotedebasdep">
    <w:name w:val="footnote reference"/>
    <w:semiHidden/>
    <w:rsid w:val="005316C3"/>
    <w:rPr>
      <w:position w:val="6"/>
      <w:sz w:val="16"/>
      <w:szCs w:val="16"/>
    </w:rPr>
  </w:style>
  <w:style w:type="paragraph" w:styleId="Notedebasdepage">
    <w:name w:val="footnote text"/>
    <w:basedOn w:val="Normal"/>
    <w:semiHidden/>
    <w:rsid w:val="005316C3"/>
  </w:style>
  <w:style w:type="paragraph" w:styleId="Corpsdetexte">
    <w:name w:val="Body Text"/>
    <w:basedOn w:val="Normal"/>
    <w:semiHidden/>
    <w:rsid w:val="005316C3"/>
    <w:pPr>
      <w:jc w:val="both"/>
    </w:pPr>
    <w:rPr>
      <w:sz w:val="24"/>
      <w:szCs w:val="24"/>
    </w:rPr>
  </w:style>
  <w:style w:type="paragraph" w:styleId="Retraitcorpsdetexte">
    <w:name w:val="Body Text Indent"/>
    <w:basedOn w:val="Normal"/>
    <w:semiHidden/>
    <w:rsid w:val="005316C3"/>
    <w:pPr>
      <w:tabs>
        <w:tab w:val="left" w:pos="1985"/>
      </w:tabs>
      <w:ind w:left="1701" w:hanging="141"/>
      <w:jc w:val="both"/>
    </w:pPr>
    <w:rPr>
      <w:sz w:val="24"/>
      <w:szCs w:val="24"/>
    </w:rPr>
  </w:style>
  <w:style w:type="character" w:styleId="Numrodepage">
    <w:name w:val="page number"/>
    <w:basedOn w:val="Policepardfaut"/>
    <w:semiHidden/>
    <w:rsid w:val="005316C3"/>
  </w:style>
  <w:style w:type="character" w:customStyle="1" w:styleId="En-tteCar">
    <w:name w:val="En-tête Car"/>
    <w:link w:val="En-tte"/>
    <w:uiPriority w:val="99"/>
    <w:rsid w:val="00B85784"/>
    <w:rPr>
      <w:rFonts w:ascii="Tms Rmn" w:hAnsi="Tms Rmn"/>
    </w:rPr>
  </w:style>
  <w:style w:type="character" w:styleId="Lienhypertexte">
    <w:name w:val="Hyperlink"/>
    <w:uiPriority w:val="99"/>
    <w:unhideWhenUsed/>
    <w:rsid w:val="00151DA2"/>
    <w:rPr>
      <w:color w:val="0563C1"/>
      <w:u w:val="single"/>
    </w:rPr>
  </w:style>
  <w:style w:type="character" w:customStyle="1" w:styleId="UnresolvedMention">
    <w:name w:val="Unresolved Mention"/>
    <w:uiPriority w:val="99"/>
    <w:semiHidden/>
    <w:unhideWhenUsed/>
    <w:rsid w:val="00151DA2"/>
    <w:rPr>
      <w:color w:val="605E5C"/>
      <w:shd w:val="clear" w:color="auto" w:fill="E1DFDD"/>
    </w:rPr>
  </w:style>
  <w:style w:type="paragraph" w:customStyle="1" w:styleId="Textbody">
    <w:name w:val="Text body"/>
    <w:basedOn w:val="Normal"/>
    <w:rsid w:val="00172929"/>
    <w:pPr>
      <w:suppressAutoHyphens/>
      <w:autoSpaceDE/>
      <w:spacing w:line="360" w:lineRule="auto"/>
      <w:jc w:val="both"/>
      <w:textAlignment w:val="baseline"/>
    </w:pPr>
    <w:rPr>
      <w:rFonts w:ascii="Liberation Serif" w:hAnsi="Liberation Serif"/>
      <w:kern w:val="3"/>
      <w:sz w:val="24"/>
      <w:szCs w:val="24"/>
      <w:lang w:eastAsia="zh-CN"/>
    </w:rPr>
  </w:style>
  <w:style w:type="paragraph" w:styleId="NormalWeb">
    <w:name w:val="Normal (Web)"/>
    <w:basedOn w:val="Normal"/>
    <w:uiPriority w:val="99"/>
    <w:unhideWhenUsed/>
    <w:rsid w:val="005612B1"/>
    <w:pPr>
      <w:autoSpaceDE/>
      <w:autoSpaceDN/>
      <w:spacing w:before="100" w:beforeAutospacing="1" w:after="100" w:afterAutospacing="1"/>
    </w:pPr>
    <w:rPr>
      <w:rFonts w:ascii="Times New Roman" w:hAnsi="Times New Roman"/>
      <w:sz w:val="24"/>
      <w:szCs w:val="24"/>
    </w:rPr>
  </w:style>
  <w:style w:type="character" w:styleId="lev">
    <w:name w:val="Strong"/>
    <w:uiPriority w:val="22"/>
    <w:qFormat/>
    <w:rsid w:val="005612B1"/>
    <w:rPr>
      <w:b/>
      <w:bCs/>
    </w:rPr>
  </w:style>
  <w:style w:type="table" w:styleId="Grilledutableau">
    <w:name w:val="Table Grid"/>
    <w:basedOn w:val="TableauNormal"/>
    <w:uiPriority w:val="39"/>
    <w:rsid w:val="00CD63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538E1"/>
    <w:rPr>
      <w:rFonts w:ascii="Tahoma" w:hAnsi="Tahoma" w:cs="Tahoma"/>
      <w:sz w:val="16"/>
      <w:szCs w:val="16"/>
    </w:rPr>
  </w:style>
  <w:style w:type="character" w:customStyle="1" w:styleId="TextedebullesCar">
    <w:name w:val="Texte de bulles Car"/>
    <w:basedOn w:val="Policepardfaut"/>
    <w:link w:val="Textedebulles"/>
    <w:uiPriority w:val="99"/>
    <w:semiHidden/>
    <w:rsid w:val="00C538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800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696</Words>
  <Characters>3828</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Ce modèle vous est proposé par le Centre de Gestion de la Charente.</vt:lpstr>
    </vt:vector>
  </TitlesOfParts>
  <Company>Cdg35</Company>
  <LinksUpToDate>false</LinksUpToDate>
  <CharactersWithSpaces>4515</CharactersWithSpaces>
  <SharedDoc>false</SharedDoc>
  <HLinks>
    <vt:vector size="6" baseType="variant">
      <vt:variant>
        <vt:i4>7143540</vt:i4>
      </vt:variant>
      <vt:variant>
        <vt:i4>0</vt:i4>
      </vt:variant>
      <vt:variant>
        <vt:i4>0</vt:i4>
      </vt:variant>
      <vt:variant>
        <vt:i4>5</vt:i4>
      </vt:variant>
      <vt:variant>
        <vt:lpwstr>http://www.telerecours.fr/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modèle vous est proposé par le Centre de Gestion de la Charente.</dc:title>
  <dc:creator>Pierre</dc:creator>
  <cp:keywords>abandon poste discipline</cp:keywords>
  <cp:lastModifiedBy>Utilisateur</cp:lastModifiedBy>
  <cp:revision>8</cp:revision>
  <cp:lastPrinted>2023-12-14T14:10:00Z</cp:lastPrinted>
  <dcterms:created xsi:type="dcterms:W3CDTF">2023-11-24T10:49:00Z</dcterms:created>
  <dcterms:modified xsi:type="dcterms:W3CDTF">2023-12-14T14:11:00Z</dcterms:modified>
</cp:coreProperties>
</file>