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49" w:rsidRDefault="00A95E49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  <w:lang w:eastAsia="fr-F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-129540</wp:posOffset>
            </wp:positionV>
            <wp:extent cx="1266825" cy="1123950"/>
            <wp:effectExtent l="19050" t="0" r="9525" b="0"/>
            <wp:wrapTight wrapText="bothSides">
              <wp:wrapPolygon edited="0">
                <wp:start x="-325" y="0"/>
                <wp:lineTo x="-325" y="21234"/>
                <wp:lineTo x="21762" y="21234"/>
                <wp:lineTo x="21762" y="0"/>
                <wp:lineTo x="-325" y="0"/>
              </wp:wrapPolygon>
            </wp:wrapTight>
            <wp:docPr id="2" name="Imag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E49" w:rsidRDefault="00A95E49">
      <w:pPr>
        <w:jc w:val="center"/>
        <w:rPr>
          <w:b/>
          <w:bCs/>
          <w:u w:val="single"/>
        </w:rPr>
      </w:pPr>
    </w:p>
    <w:p w:rsidR="00A95E49" w:rsidRDefault="00A95E49">
      <w:pPr>
        <w:jc w:val="center"/>
        <w:rPr>
          <w:b/>
          <w:bCs/>
          <w:u w:val="single"/>
        </w:rPr>
      </w:pPr>
    </w:p>
    <w:p w:rsidR="00A95E49" w:rsidRDefault="00A95E49">
      <w:pPr>
        <w:jc w:val="center"/>
        <w:rPr>
          <w:b/>
          <w:bCs/>
          <w:u w:val="single"/>
        </w:rPr>
      </w:pPr>
    </w:p>
    <w:p w:rsidR="008A4334" w:rsidRDefault="000A051D">
      <w:pPr>
        <w:jc w:val="center"/>
      </w:pPr>
      <w:r>
        <w:rPr>
          <w:b/>
          <w:bCs/>
          <w:u w:val="single"/>
        </w:rPr>
        <w:t>ETAT LIQUIDATIF VERSEMENT SFT</w:t>
      </w:r>
    </w:p>
    <w:p w:rsidR="008A4334" w:rsidRDefault="008A4334"/>
    <w:p w:rsidR="008A4334" w:rsidRDefault="008A4334"/>
    <w:p w:rsidR="008A4334" w:rsidRDefault="008A4334"/>
    <w:p w:rsidR="00DE5F70" w:rsidRDefault="00DE5F70"/>
    <w:p w:rsidR="00DE5F70" w:rsidRDefault="00DE5F70"/>
    <w:p w:rsidR="00DE5F70" w:rsidRDefault="00DE5F70"/>
    <w:p w:rsidR="00DE5F70" w:rsidRDefault="00DE5F70"/>
    <w:tbl>
      <w:tblPr>
        <w:tblW w:w="9638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/>
      </w:tblPr>
      <w:tblGrid>
        <w:gridCol w:w="2410"/>
        <w:gridCol w:w="2409"/>
        <w:gridCol w:w="2408"/>
        <w:gridCol w:w="2411"/>
      </w:tblGrid>
      <w:tr w:rsidR="008A4334" w:rsidTr="00A95E49"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0A051D">
            <w:pPr>
              <w:pStyle w:val="Contenudetableau"/>
              <w:jc w:val="center"/>
            </w:pPr>
            <w:r>
              <w:t>NOM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0A051D">
            <w:pPr>
              <w:pStyle w:val="Contenudetableau"/>
              <w:jc w:val="center"/>
            </w:pPr>
            <w:r>
              <w:t>PRENOM</w:t>
            </w:r>
          </w:p>
        </w:tc>
        <w:tc>
          <w:tcPr>
            <w:tcW w:w="2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0A051D">
            <w:pPr>
              <w:pStyle w:val="Contenudetableau"/>
              <w:jc w:val="center"/>
            </w:pPr>
            <w:r>
              <w:t>A : Nombre d'enfants à charge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0A051D">
            <w:pPr>
              <w:pStyle w:val="Contenudetableau"/>
              <w:jc w:val="center"/>
            </w:pPr>
            <w:r>
              <w:t xml:space="preserve">B : Séparation et/ou reversement SFT </w:t>
            </w:r>
          </w:p>
        </w:tc>
      </w:tr>
      <w:tr w:rsidR="008A4334" w:rsidTr="00A95E49"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A95E49">
            <w:pPr>
              <w:pStyle w:val="Contenudetableau"/>
            </w:pPr>
            <w:r>
              <w:t>CHAILLOUX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A95E49">
            <w:pPr>
              <w:pStyle w:val="Contenudetableau"/>
            </w:pPr>
            <w:r>
              <w:t>Sébastien</w:t>
            </w:r>
          </w:p>
        </w:tc>
        <w:tc>
          <w:tcPr>
            <w:tcW w:w="2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A95E49">
            <w:pPr>
              <w:pStyle w:val="Contenudetableau"/>
            </w:pPr>
            <w:bookmarkStart w:id="0" w:name="_GoBack"/>
            <w:bookmarkEnd w:id="0"/>
            <w:r>
              <w:t>2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8A4334">
            <w:pPr>
              <w:pStyle w:val="Contenudetableau"/>
            </w:pPr>
          </w:p>
        </w:tc>
      </w:tr>
      <w:tr w:rsidR="008A4334" w:rsidTr="00A95E49"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A95E49">
            <w:pPr>
              <w:pStyle w:val="Contenudetableau"/>
            </w:pPr>
            <w:r>
              <w:t>CROIZARD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A95E49">
            <w:pPr>
              <w:pStyle w:val="Contenudetableau"/>
            </w:pPr>
            <w:r>
              <w:t>Céline</w:t>
            </w:r>
          </w:p>
        </w:tc>
        <w:tc>
          <w:tcPr>
            <w:tcW w:w="2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A95E49">
            <w:pPr>
              <w:pStyle w:val="Contenudetableau"/>
            </w:pPr>
            <w:r>
              <w:t>3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A95E49">
            <w:pPr>
              <w:pStyle w:val="Contenudetableau"/>
            </w:pPr>
            <w:r>
              <w:t>3</w:t>
            </w:r>
          </w:p>
        </w:tc>
      </w:tr>
      <w:tr w:rsidR="008A4334" w:rsidTr="00A95E49"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A95E49">
            <w:pPr>
              <w:pStyle w:val="Contenudetableau"/>
            </w:pPr>
            <w:r>
              <w:t>MARCU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A95E49">
            <w:pPr>
              <w:pStyle w:val="Contenudetableau"/>
            </w:pPr>
            <w:r>
              <w:t>Romain</w:t>
            </w:r>
          </w:p>
        </w:tc>
        <w:tc>
          <w:tcPr>
            <w:tcW w:w="2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A95E49">
            <w:pPr>
              <w:pStyle w:val="Contenudetableau"/>
            </w:pPr>
            <w:r>
              <w:t>2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8A4334">
            <w:pPr>
              <w:pStyle w:val="Contenudetableau"/>
            </w:pPr>
          </w:p>
        </w:tc>
      </w:tr>
      <w:tr w:rsidR="008A4334" w:rsidTr="00A95E49"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A95E49">
            <w:pPr>
              <w:pStyle w:val="Contenudetableau"/>
            </w:pPr>
            <w:r>
              <w:t>MAREY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A95E49">
            <w:pPr>
              <w:pStyle w:val="Contenudetableau"/>
            </w:pPr>
            <w:r>
              <w:t>Pamela</w:t>
            </w:r>
          </w:p>
        </w:tc>
        <w:tc>
          <w:tcPr>
            <w:tcW w:w="2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A95E49">
            <w:pPr>
              <w:pStyle w:val="Contenudetableau"/>
            </w:pPr>
            <w:r>
              <w:t>1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A95E49">
            <w:pPr>
              <w:pStyle w:val="Contenudetableau"/>
            </w:pPr>
            <w:r>
              <w:t>1</w:t>
            </w:r>
          </w:p>
        </w:tc>
      </w:tr>
      <w:tr w:rsidR="008A4334" w:rsidTr="00A95E49"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A95E49">
            <w:pPr>
              <w:pStyle w:val="Contenudetableau"/>
            </w:pPr>
            <w:r>
              <w:t>PEQUEUR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A95E49">
            <w:pPr>
              <w:pStyle w:val="Contenudetableau"/>
            </w:pPr>
            <w:r>
              <w:t>Bénédicte</w:t>
            </w:r>
          </w:p>
        </w:tc>
        <w:tc>
          <w:tcPr>
            <w:tcW w:w="2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A95E49">
            <w:pPr>
              <w:pStyle w:val="Contenudetableau"/>
            </w:pPr>
            <w:r>
              <w:t>2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8A4334">
            <w:pPr>
              <w:pStyle w:val="Contenudetableau"/>
            </w:pPr>
          </w:p>
        </w:tc>
      </w:tr>
      <w:tr w:rsidR="008A4334" w:rsidTr="00A95E49"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8A4334">
            <w:pPr>
              <w:pStyle w:val="Contenudetableau"/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8A4334">
            <w:pPr>
              <w:pStyle w:val="Contenudetableau"/>
            </w:pPr>
          </w:p>
        </w:tc>
        <w:tc>
          <w:tcPr>
            <w:tcW w:w="2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8A4334">
            <w:pPr>
              <w:pStyle w:val="Contenudetableau"/>
            </w:pP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A4334" w:rsidRDefault="008A4334">
            <w:pPr>
              <w:pStyle w:val="Contenudetableau"/>
            </w:pPr>
          </w:p>
        </w:tc>
      </w:tr>
    </w:tbl>
    <w:p w:rsidR="008A4334" w:rsidRDefault="008A4334"/>
    <w:p w:rsidR="00363B4C" w:rsidRDefault="00363B4C">
      <w:pPr>
        <w:rPr>
          <w:iCs/>
        </w:rPr>
      </w:pPr>
    </w:p>
    <w:p w:rsidR="00363B4C" w:rsidRDefault="00363B4C">
      <w:pPr>
        <w:rPr>
          <w:iCs/>
        </w:rPr>
      </w:pPr>
    </w:p>
    <w:p w:rsidR="00266490" w:rsidRDefault="00266490" w:rsidP="00266490">
      <w:r>
        <w:rPr>
          <w:u w:val="single"/>
        </w:rPr>
        <w:t>État liquidatif précisant tous les éléments ayant conduit à la détermination des droits, notamment</w:t>
      </w:r>
      <w:r>
        <w:t>:</w:t>
      </w:r>
      <w:r>
        <w:br/>
        <w:t>A. Nombre d’enfants à charge.</w:t>
      </w:r>
      <w:r>
        <w:br/>
        <w:t>B. En cas de séparation :</w:t>
      </w:r>
      <w:r>
        <w:br/>
        <w:t>- le nombre d’enfants pris en compte pour le calcul du SFT à répartir;</w:t>
      </w:r>
      <w:r>
        <w:br/>
        <w:t>- nombre d’enfants à charge de l’agent et/ou du ou des ex-conjoint(s) issus de</w:t>
      </w:r>
      <w:r>
        <w:br/>
        <w:t>chaque nouvelle union,</w:t>
      </w:r>
      <w:r>
        <w:br/>
        <w:t>- le cas échéant (1), nombre d’enfants à charge et le traitement indiciaire brut et</w:t>
      </w:r>
      <w:r>
        <w:br/>
        <w:t>la NBI (2) de chaque ancien conjoint,</w:t>
      </w:r>
      <w:r>
        <w:br/>
        <w:t>- le cas échéant, le ou les ex-conjoint(s) bénéficiaire(s) du versement et le</w:t>
      </w:r>
      <w:r>
        <w:br/>
        <w:t>montant à verser.</w:t>
      </w:r>
    </w:p>
    <w:p w:rsidR="00266490" w:rsidRDefault="00266490" w:rsidP="00266490">
      <w:pPr>
        <w:rPr>
          <w:i/>
          <w:iCs/>
        </w:rPr>
      </w:pPr>
      <w:r>
        <w:rPr>
          <w:i/>
          <w:iCs/>
        </w:rPr>
        <w:t>(1) Exercice du droit d’option pour les anciens couples de fonctionnaire ou pour le versement du</w:t>
      </w:r>
      <w:r>
        <w:rPr>
          <w:i/>
          <w:iCs/>
        </w:rPr>
        <w:br/>
        <w:t>SFT à l’ancien conjoint non-fonctionnaire.</w:t>
      </w:r>
      <w:r>
        <w:rPr>
          <w:i/>
          <w:iCs/>
        </w:rPr>
        <w:br/>
        <w:t>(2) Pour les anciens couples de fonctionnaires.</w:t>
      </w:r>
    </w:p>
    <w:p w:rsidR="00363B4C" w:rsidRDefault="00363B4C">
      <w:pPr>
        <w:rPr>
          <w:iCs/>
        </w:rPr>
      </w:pPr>
    </w:p>
    <w:p w:rsidR="00363B4C" w:rsidRDefault="00363B4C">
      <w:pPr>
        <w:rPr>
          <w:iCs/>
        </w:rPr>
      </w:pPr>
    </w:p>
    <w:p w:rsidR="00363B4C" w:rsidRDefault="00363B4C">
      <w:pPr>
        <w:rPr>
          <w:iCs/>
        </w:rPr>
      </w:pPr>
    </w:p>
    <w:p w:rsidR="008A4334" w:rsidRPr="00363B4C" w:rsidRDefault="00363B4C">
      <w:pPr>
        <w:rPr>
          <w:iCs/>
        </w:rPr>
      </w:pPr>
      <w:r w:rsidRPr="00363B4C">
        <w:rPr>
          <w:iCs/>
        </w:rPr>
        <w:t xml:space="preserve">Fait à Aussac-Vadalle, le 17 octobre </w:t>
      </w:r>
      <w:r w:rsidR="005F0D7F">
        <w:rPr>
          <w:iCs/>
        </w:rPr>
        <w:t>2022</w:t>
      </w:r>
    </w:p>
    <w:p w:rsidR="00363B4C" w:rsidRPr="00363B4C" w:rsidRDefault="00363B4C">
      <w:pPr>
        <w:rPr>
          <w:iCs/>
        </w:rPr>
      </w:pPr>
    </w:p>
    <w:p w:rsidR="00363B4C" w:rsidRPr="00363B4C" w:rsidRDefault="00363B4C">
      <w:pPr>
        <w:rPr>
          <w:iCs/>
        </w:rPr>
      </w:pPr>
    </w:p>
    <w:p w:rsidR="00363B4C" w:rsidRPr="00363B4C" w:rsidRDefault="00363B4C">
      <w:pPr>
        <w:rPr>
          <w:iCs/>
        </w:rPr>
      </w:pPr>
    </w:p>
    <w:p w:rsidR="00363B4C" w:rsidRPr="00363B4C" w:rsidRDefault="00363B4C" w:rsidP="00363B4C">
      <w:pPr>
        <w:tabs>
          <w:tab w:val="left" w:pos="6237"/>
        </w:tabs>
        <w:rPr>
          <w:iCs/>
        </w:rPr>
      </w:pPr>
      <w:r w:rsidRPr="00363B4C">
        <w:rPr>
          <w:iCs/>
        </w:rPr>
        <w:tab/>
        <w:t>Le Maire</w:t>
      </w:r>
    </w:p>
    <w:p w:rsidR="00363B4C" w:rsidRPr="00363B4C" w:rsidRDefault="00363B4C" w:rsidP="00363B4C">
      <w:pPr>
        <w:tabs>
          <w:tab w:val="left" w:pos="6237"/>
        </w:tabs>
        <w:rPr>
          <w:iCs/>
        </w:rPr>
      </w:pPr>
    </w:p>
    <w:p w:rsidR="00363B4C" w:rsidRPr="00363B4C" w:rsidRDefault="00363B4C" w:rsidP="00363B4C">
      <w:pPr>
        <w:tabs>
          <w:tab w:val="left" w:pos="6237"/>
        </w:tabs>
        <w:rPr>
          <w:iCs/>
        </w:rPr>
      </w:pPr>
      <w:r w:rsidRPr="00363B4C">
        <w:rPr>
          <w:iCs/>
        </w:rPr>
        <w:tab/>
        <w:t>Gérard LIOT</w:t>
      </w:r>
    </w:p>
    <w:p w:rsidR="008A4334" w:rsidRPr="00363B4C" w:rsidRDefault="000A051D">
      <w:r w:rsidRPr="00363B4C">
        <w:rPr>
          <w:iCs/>
        </w:rPr>
        <w:tab/>
      </w:r>
      <w:r w:rsidRPr="00363B4C">
        <w:rPr>
          <w:iCs/>
        </w:rPr>
        <w:tab/>
      </w:r>
      <w:r w:rsidRPr="00363B4C">
        <w:rPr>
          <w:iCs/>
        </w:rPr>
        <w:tab/>
      </w:r>
      <w:r w:rsidRPr="00363B4C">
        <w:rPr>
          <w:iCs/>
        </w:rPr>
        <w:tab/>
      </w:r>
      <w:r w:rsidRPr="00363B4C">
        <w:rPr>
          <w:iCs/>
        </w:rPr>
        <w:tab/>
      </w:r>
      <w:r w:rsidRPr="00363B4C">
        <w:rPr>
          <w:iCs/>
        </w:rPr>
        <w:tab/>
      </w:r>
    </w:p>
    <w:sectPr w:rsidR="008A4334" w:rsidRPr="00363B4C" w:rsidSect="002A77E2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8A4334"/>
    <w:rsid w:val="000A051D"/>
    <w:rsid w:val="00113408"/>
    <w:rsid w:val="00266490"/>
    <w:rsid w:val="002A77E2"/>
    <w:rsid w:val="00363B4C"/>
    <w:rsid w:val="003C52C2"/>
    <w:rsid w:val="005F0D7F"/>
    <w:rsid w:val="008A4334"/>
    <w:rsid w:val="009D1EC3"/>
    <w:rsid w:val="00A95E49"/>
    <w:rsid w:val="00DE5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77E2"/>
    <w:pPr>
      <w:widowControl w:val="0"/>
      <w:suppressAutoHyphens/>
      <w:overflowPunct w:val="0"/>
    </w:pPr>
    <w:rPr>
      <w:color w:val="00000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rsid w:val="002A77E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rsid w:val="002A77E2"/>
    <w:pPr>
      <w:spacing w:after="140" w:line="288" w:lineRule="auto"/>
    </w:pPr>
  </w:style>
  <w:style w:type="paragraph" w:styleId="Liste">
    <w:name w:val="List"/>
    <w:basedOn w:val="Corpsdetexte"/>
    <w:rsid w:val="002A77E2"/>
  </w:style>
  <w:style w:type="paragraph" w:styleId="Lgende">
    <w:name w:val="caption"/>
    <w:basedOn w:val="Normal"/>
    <w:rsid w:val="002A77E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A77E2"/>
    <w:pPr>
      <w:suppressLineNumbers/>
    </w:pPr>
  </w:style>
  <w:style w:type="paragraph" w:customStyle="1" w:styleId="Contenudetableau">
    <w:name w:val="Contenu de tableau"/>
    <w:basedOn w:val="Normal"/>
    <w:rsid w:val="002A77E2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5E49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5E49"/>
    <w:rPr>
      <w:rFonts w:ascii="Tahoma" w:hAnsi="Tahoma"/>
      <w:color w:val="00000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 St Ciers</dc:creator>
  <cp:lastModifiedBy>Utilisateur</cp:lastModifiedBy>
  <cp:revision>4</cp:revision>
  <cp:lastPrinted>2022-10-18T10:12:00Z</cp:lastPrinted>
  <dcterms:created xsi:type="dcterms:W3CDTF">2022-10-17T15:52:00Z</dcterms:created>
  <dcterms:modified xsi:type="dcterms:W3CDTF">2022-10-18T10:12:00Z</dcterms:modified>
  <dc:language>fr-FR</dc:language>
</cp:coreProperties>
</file>