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18" w:rsidRDefault="008B74F5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  <w:r w:rsidRPr="003E4097">
        <w:rPr>
          <w:rFonts w:ascii="Arial" w:hAnsi="Arial" w:cs="Arial"/>
          <w:b/>
        </w:rPr>
        <w:t>ARR</w:t>
      </w:r>
      <w:r w:rsidR="003E4097" w:rsidRPr="003E4097">
        <w:rPr>
          <w:rFonts w:ascii="Arial" w:hAnsi="Arial" w:cs="Arial"/>
          <w:b/>
        </w:rPr>
        <w:t>Ê</w:t>
      </w:r>
      <w:r w:rsidRPr="003E4097">
        <w:rPr>
          <w:rFonts w:ascii="Arial" w:hAnsi="Arial" w:cs="Arial"/>
          <w:b/>
        </w:rPr>
        <w:t>TE</w:t>
      </w:r>
      <w:r w:rsidR="00762536">
        <w:rPr>
          <w:rFonts w:ascii="Arial" w:hAnsi="Arial" w:cs="Arial"/>
          <w:b/>
        </w:rPr>
        <w:t xml:space="preserve"> </w:t>
      </w:r>
      <w:r w:rsidR="003E4097">
        <w:rPr>
          <w:rFonts w:ascii="Arial" w:hAnsi="Arial" w:cs="Arial"/>
          <w:b/>
        </w:rPr>
        <w:t>É</w:t>
      </w:r>
      <w:r w:rsidR="004D55A8" w:rsidRPr="003E4097">
        <w:rPr>
          <w:rFonts w:ascii="Arial" w:hAnsi="Arial" w:cs="Arial"/>
          <w:b/>
        </w:rPr>
        <w:t>TABLISSANT</w:t>
      </w:r>
      <w:r w:rsidR="005610E6">
        <w:rPr>
          <w:rFonts w:ascii="Arial" w:hAnsi="Arial" w:cs="Arial"/>
          <w:b/>
        </w:rPr>
        <w:t xml:space="preserve"> LES LIGNES DIRECTRICES DE GESTION</w:t>
      </w:r>
    </w:p>
    <w:p w:rsidR="004D55A8" w:rsidRDefault="004D55A8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:rsidR="002F7C8D" w:rsidRDefault="00A876DD" w:rsidP="00885D82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Collectivité  d’</w:t>
      </w:r>
      <w:r w:rsidR="00885D82">
        <w:rPr>
          <w:rFonts w:ascii="Arial" w:hAnsi="Arial" w:cs="Arial"/>
          <w:b/>
        </w:rPr>
        <w:t>Aussac-Vadalle</w:t>
      </w:r>
    </w:p>
    <w:p w:rsidR="00885D82" w:rsidRPr="00DF4C81" w:rsidRDefault="00885D82" w:rsidP="00885D82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</w:p>
    <w:p w:rsidR="00CC205E" w:rsidRPr="00DF4C81" w:rsidRDefault="00CC205E" w:rsidP="00CC205E">
      <w:pPr>
        <w:pStyle w:val="VuConsidrant"/>
      </w:pPr>
    </w:p>
    <w:p w:rsidR="00011EAC" w:rsidRPr="00DF4C81" w:rsidRDefault="00011EAC" w:rsidP="004A4DC5">
      <w:pPr>
        <w:pStyle w:val="VuConsidrant"/>
        <w:spacing w:after="120"/>
      </w:pPr>
      <w:r w:rsidRPr="00DF4C81">
        <w:t>Le Maire d</w:t>
      </w:r>
      <w:r w:rsidR="00885D82">
        <w:t>’Aussac-Vadalle</w:t>
      </w:r>
      <w:r w:rsidRPr="00DF4C81">
        <w:t>,</w:t>
      </w:r>
    </w:p>
    <w:p w:rsidR="00B31708" w:rsidRPr="00DF4C81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76DD">
        <w:rPr>
          <w:rFonts w:ascii="Arial" w:hAnsi="Arial" w:cs="Arial"/>
          <w:b/>
          <w:sz w:val="20"/>
          <w:szCs w:val="20"/>
        </w:rPr>
        <w:t>Vu</w:t>
      </w:r>
      <w:r w:rsidRPr="00DF4C81">
        <w:rPr>
          <w:rFonts w:ascii="Arial" w:hAnsi="Arial" w:cs="Arial"/>
          <w:sz w:val="20"/>
          <w:szCs w:val="20"/>
        </w:rPr>
        <w:t xml:space="preserve"> la loi n°83-634 du 13 juillet 1983 portant droits et obligations des fonctionnaires,</w:t>
      </w:r>
    </w:p>
    <w:p w:rsidR="00B31708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76DD">
        <w:rPr>
          <w:rFonts w:ascii="Arial" w:hAnsi="Arial" w:cs="Arial"/>
          <w:b/>
          <w:sz w:val="20"/>
          <w:szCs w:val="20"/>
        </w:rPr>
        <w:t>Vu</w:t>
      </w:r>
      <w:r w:rsidRPr="00DF4C81">
        <w:rPr>
          <w:rFonts w:ascii="Arial" w:hAnsi="Arial" w:cs="Arial"/>
          <w:sz w:val="20"/>
          <w:szCs w:val="20"/>
        </w:rPr>
        <w:t xml:space="preserve"> la loi n°84-53 du 26 janvier 1984 portant dispositions statutaires relatives à la Fonction Publique Territoriale et notamment l’article </w:t>
      </w:r>
      <w:r w:rsidR="005610E6">
        <w:rPr>
          <w:rFonts w:ascii="Arial" w:hAnsi="Arial" w:cs="Arial"/>
          <w:sz w:val="20"/>
          <w:szCs w:val="20"/>
        </w:rPr>
        <w:t>33-5</w:t>
      </w:r>
      <w:r w:rsidRPr="00DF4C81">
        <w:rPr>
          <w:rFonts w:ascii="Arial" w:hAnsi="Arial" w:cs="Arial"/>
          <w:sz w:val="20"/>
          <w:szCs w:val="20"/>
        </w:rPr>
        <w:t>,</w:t>
      </w:r>
    </w:p>
    <w:p w:rsidR="005610E6" w:rsidRPr="005610E6" w:rsidRDefault="005610E6" w:rsidP="005610E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76DD">
        <w:rPr>
          <w:rFonts w:ascii="Arial" w:hAnsi="Arial" w:cs="Arial"/>
          <w:b/>
          <w:sz w:val="20"/>
          <w:szCs w:val="20"/>
        </w:rPr>
        <w:t>Vu</w:t>
      </w:r>
      <w:r w:rsidRPr="003A3D61">
        <w:rPr>
          <w:rFonts w:ascii="Arial" w:hAnsi="Arial" w:cs="Arial"/>
          <w:sz w:val="20"/>
          <w:szCs w:val="20"/>
        </w:rPr>
        <w:t xml:space="preserve"> la loi</w:t>
      </w:r>
      <w:r w:rsidRPr="005610E6">
        <w:rPr>
          <w:rFonts w:ascii="Arial" w:hAnsi="Arial" w:cs="Arial"/>
          <w:sz w:val="20"/>
          <w:szCs w:val="20"/>
        </w:rPr>
        <w:t xml:space="preserve"> n° 2019-828 du 6 août 2019 de transformation de la fonction publique</w:t>
      </w:r>
      <w:r w:rsidRPr="003A3D61">
        <w:rPr>
          <w:rFonts w:ascii="Arial" w:hAnsi="Arial" w:cs="Arial"/>
          <w:sz w:val="20"/>
          <w:szCs w:val="20"/>
        </w:rPr>
        <w:t>,</w:t>
      </w:r>
    </w:p>
    <w:p w:rsidR="00B31708" w:rsidRPr="00DF4C81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76DD">
        <w:rPr>
          <w:rFonts w:ascii="Arial" w:hAnsi="Arial" w:cs="Arial"/>
          <w:b/>
          <w:sz w:val="20"/>
          <w:szCs w:val="20"/>
        </w:rPr>
        <w:t>Vu</w:t>
      </w:r>
      <w:r w:rsidRPr="00DF4C81">
        <w:rPr>
          <w:rFonts w:ascii="Arial" w:hAnsi="Arial" w:cs="Arial"/>
          <w:sz w:val="20"/>
          <w:szCs w:val="20"/>
        </w:rPr>
        <w:t xml:space="preserve"> le </w:t>
      </w:r>
      <w:r w:rsidR="005610E6">
        <w:rPr>
          <w:rFonts w:ascii="Arial" w:hAnsi="Arial" w:cs="Arial"/>
          <w:sz w:val="20"/>
          <w:szCs w:val="20"/>
        </w:rPr>
        <w:t>d</w:t>
      </w:r>
      <w:r w:rsidR="005610E6" w:rsidRPr="005610E6">
        <w:rPr>
          <w:rFonts w:ascii="Arial" w:hAnsi="Arial" w:cs="Arial"/>
          <w:sz w:val="20"/>
          <w:szCs w:val="20"/>
        </w:rPr>
        <w:t>écret n°2019-1265 du 29 novembre 2019 relatif aux lignes directrices de gestion et à l'évolution des attributions des commissions administratives paritaires</w:t>
      </w:r>
      <w:r w:rsidRPr="00DF4C81">
        <w:rPr>
          <w:rFonts w:ascii="Arial" w:hAnsi="Arial" w:cs="Arial"/>
          <w:sz w:val="20"/>
          <w:szCs w:val="20"/>
        </w:rPr>
        <w:t>,</w:t>
      </w:r>
    </w:p>
    <w:p w:rsidR="005610E6" w:rsidRDefault="005610E6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76DD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l’avis du </w:t>
      </w:r>
      <w:r w:rsidR="003E409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omité </w:t>
      </w:r>
      <w:r w:rsidR="003E40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echnique</w:t>
      </w:r>
      <w:r w:rsidR="00885D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 …………………………</w:t>
      </w:r>
      <w:proofErr w:type="gramStart"/>
      <w:r>
        <w:rPr>
          <w:rFonts w:ascii="Arial" w:hAnsi="Arial" w:cs="Arial"/>
          <w:sz w:val="20"/>
          <w:szCs w:val="20"/>
        </w:rPr>
        <w:t>. ,</w:t>
      </w:r>
      <w:proofErr w:type="gramEnd"/>
    </w:p>
    <w:p w:rsidR="00011EAC" w:rsidRPr="00DF4C81" w:rsidRDefault="007C28E1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Considérant que </w:t>
      </w:r>
      <w:r w:rsidR="005610E6">
        <w:rPr>
          <w:rFonts w:ascii="Arial" w:hAnsi="Arial" w:cs="Arial"/>
          <w:sz w:val="20"/>
          <w:szCs w:val="20"/>
        </w:rPr>
        <w:t>l</w:t>
      </w:r>
      <w:r w:rsidR="005610E6" w:rsidRPr="005610E6">
        <w:rPr>
          <w:rFonts w:ascii="Arial" w:hAnsi="Arial" w:cs="Arial"/>
          <w:sz w:val="20"/>
          <w:szCs w:val="20"/>
        </w:rPr>
        <w:t>es lignes directrices de gestion sont arrêtées</w:t>
      </w:r>
      <w:r w:rsidR="000272ED" w:rsidRPr="005610E6">
        <w:rPr>
          <w:rFonts w:ascii="Arial" w:hAnsi="Arial" w:cs="Arial"/>
          <w:sz w:val="20"/>
          <w:szCs w:val="20"/>
        </w:rPr>
        <w:t>par l’autorité territoriale</w:t>
      </w:r>
      <w:r w:rsidR="005610E6" w:rsidRPr="005610E6">
        <w:rPr>
          <w:rFonts w:ascii="Arial" w:hAnsi="Arial" w:cs="Arial"/>
          <w:sz w:val="20"/>
          <w:szCs w:val="20"/>
        </w:rPr>
        <w:t xml:space="preserve">, </w:t>
      </w:r>
      <w:r w:rsidR="000272ED" w:rsidRPr="000272ED">
        <w:rPr>
          <w:rFonts w:ascii="Arial" w:hAnsi="Arial" w:cs="Arial"/>
          <w:sz w:val="20"/>
          <w:szCs w:val="20"/>
        </w:rPr>
        <w:t>pour une durée pluriannuelle qui ne peut excéder six années</w:t>
      </w:r>
      <w:r w:rsidR="005610E6" w:rsidRPr="005610E6">
        <w:rPr>
          <w:rFonts w:ascii="Arial" w:hAnsi="Arial" w:cs="Arial"/>
          <w:sz w:val="20"/>
          <w:szCs w:val="20"/>
        </w:rPr>
        <w:t xml:space="preserve">, </w:t>
      </w:r>
    </w:p>
    <w:p w:rsidR="007C28E1" w:rsidRPr="00DF4C81" w:rsidRDefault="007C28E1" w:rsidP="007C28E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11EAC" w:rsidRPr="00DF4C81" w:rsidRDefault="00011EAC" w:rsidP="004A4DC5">
      <w:pPr>
        <w:pStyle w:val="arrte"/>
        <w:spacing w:before="0" w:after="0"/>
        <w:rPr>
          <w:b w:val="0"/>
          <w:bCs w:val="0"/>
          <w:color w:val="000000"/>
          <w:sz w:val="20"/>
          <w:szCs w:val="20"/>
        </w:rPr>
      </w:pPr>
      <w:r w:rsidRPr="00DF4C81">
        <w:t>ARRETE</w:t>
      </w:r>
    </w:p>
    <w:p w:rsidR="004A4DC5" w:rsidRPr="004A4DC5" w:rsidRDefault="004A4DC5" w:rsidP="004A4DC5">
      <w:pPr>
        <w:pStyle w:val="articlen"/>
        <w:spacing w:before="0"/>
        <w:rPr>
          <w:b w:val="0"/>
        </w:rPr>
      </w:pPr>
    </w:p>
    <w:p w:rsidR="003870E0" w:rsidRDefault="007D34FF" w:rsidP="003A3D61">
      <w:pPr>
        <w:pStyle w:val="articlen"/>
        <w:spacing w:before="0"/>
        <w:ind w:left="1276" w:hanging="1276"/>
      </w:pPr>
      <w:r w:rsidRPr="00DF4C81">
        <w:t>ARTICLE 1 :</w:t>
      </w:r>
      <w:r w:rsidR="00885D82">
        <w:t xml:space="preserve"> </w:t>
      </w:r>
      <w:r w:rsidR="003A3D61">
        <w:rPr>
          <w:b w:val="0"/>
        </w:rPr>
        <w:t>Les lignes directrices de gestion pour la période ………………………….. (</w:t>
      </w:r>
      <w:proofErr w:type="gramStart"/>
      <w:r w:rsidR="000272ED">
        <w:rPr>
          <w:b w:val="0"/>
          <w:i/>
          <w:iCs/>
        </w:rPr>
        <w:t>indiquer</w:t>
      </w:r>
      <w:proofErr w:type="gramEnd"/>
      <w:r w:rsidR="000272ED">
        <w:rPr>
          <w:b w:val="0"/>
          <w:i/>
          <w:iCs/>
        </w:rPr>
        <w:t xml:space="preserve"> la période,</w:t>
      </w:r>
      <w:r w:rsidR="003A3D61" w:rsidRPr="003A3D61">
        <w:rPr>
          <w:b w:val="0"/>
          <w:i/>
          <w:iCs/>
        </w:rPr>
        <w:t xml:space="preserve"> qui ne peut excéder six années</w:t>
      </w:r>
      <w:r w:rsidR="003A3D61">
        <w:rPr>
          <w:b w:val="0"/>
          <w:i/>
          <w:iCs/>
        </w:rPr>
        <w:t>)</w:t>
      </w:r>
      <w:r w:rsidR="003A3D61">
        <w:rPr>
          <w:b w:val="0"/>
        </w:rPr>
        <w:t xml:space="preserve"> sont </w:t>
      </w:r>
      <w:r w:rsidR="002434FC">
        <w:rPr>
          <w:b w:val="0"/>
        </w:rPr>
        <w:t>établies comme indiqué en annexe.</w:t>
      </w:r>
    </w:p>
    <w:p w:rsidR="004A4DC5" w:rsidRPr="00DF4C81" w:rsidRDefault="004A4DC5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4A4DC5" w:rsidRDefault="00011EAC" w:rsidP="003A3D61">
      <w:pPr>
        <w:pStyle w:val="articlen"/>
        <w:ind w:left="1276" w:hanging="1276"/>
      </w:pPr>
      <w:r w:rsidRPr="00DF4C81">
        <w:t>ARTICLE 2 :</w:t>
      </w:r>
      <w:r w:rsidR="00885D82">
        <w:t xml:space="preserve"> </w:t>
      </w:r>
      <w:r w:rsidR="003A3D61" w:rsidRPr="003A3D61">
        <w:rPr>
          <w:rFonts w:eastAsia="Trebuchet MS"/>
          <w:b w:val="0"/>
          <w:bCs w:val="0"/>
        </w:rPr>
        <w:t xml:space="preserve">Elles </w:t>
      </w:r>
      <w:r w:rsidR="003A3D61" w:rsidRPr="003A3D61">
        <w:rPr>
          <w:b w:val="0"/>
          <w:bCs w:val="0"/>
        </w:rPr>
        <w:t>pourront</w:t>
      </w:r>
      <w:r w:rsidR="003A3D61" w:rsidRPr="003A3D61">
        <w:rPr>
          <w:rFonts w:eastAsia="Trebuchet MS"/>
          <w:b w:val="0"/>
          <w:bCs w:val="0"/>
        </w:rPr>
        <w:t xml:space="preserve"> faire l'objet, en tout ou partie, d'une révision en cours de période selon l</w:t>
      </w:r>
      <w:r w:rsidR="003A3D61">
        <w:rPr>
          <w:rFonts w:eastAsia="Trebuchet MS"/>
          <w:b w:val="0"/>
          <w:bCs w:val="0"/>
        </w:rPr>
        <w:t>a</w:t>
      </w:r>
      <w:r w:rsidR="00885D82">
        <w:rPr>
          <w:rFonts w:eastAsia="Trebuchet MS"/>
          <w:b w:val="0"/>
          <w:bCs w:val="0"/>
        </w:rPr>
        <w:t xml:space="preserve"> </w:t>
      </w:r>
      <w:r w:rsidR="003A3D61">
        <w:rPr>
          <w:rFonts w:eastAsia="Trebuchet MS"/>
          <w:b w:val="0"/>
          <w:bCs w:val="0"/>
        </w:rPr>
        <w:t xml:space="preserve">même </w:t>
      </w:r>
      <w:r w:rsidR="003A3D61" w:rsidRPr="003A3D61">
        <w:rPr>
          <w:rFonts w:eastAsia="Trebuchet MS"/>
          <w:b w:val="0"/>
          <w:bCs w:val="0"/>
        </w:rPr>
        <w:t>procédure</w:t>
      </w:r>
      <w:r w:rsidR="003A3D61" w:rsidRPr="003A3D61">
        <w:rPr>
          <w:b w:val="0"/>
          <w:bCs w:val="0"/>
        </w:rPr>
        <w:t>.</w:t>
      </w:r>
    </w:p>
    <w:p w:rsidR="003A3D61" w:rsidRDefault="003A3D61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6D3D1B" w:rsidRDefault="00885D82" w:rsidP="00D70CC1">
      <w:pPr>
        <w:pStyle w:val="articlen"/>
        <w:ind w:left="1276" w:hanging="1276"/>
      </w:pPr>
      <w:r>
        <w:t xml:space="preserve">ARTICLE </w:t>
      </w:r>
      <w:r w:rsidR="006D3D1B">
        <w:t>3</w:t>
      </w:r>
      <w:r w:rsidR="006D3D1B" w:rsidRPr="00DF4C81">
        <w:t xml:space="preserve"> :</w:t>
      </w:r>
      <w:r>
        <w:t xml:space="preserve"> </w:t>
      </w:r>
      <w:r w:rsidR="00D70CC1">
        <w:rPr>
          <w:rFonts w:eastAsia="Trebuchet MS"/>
          <w:b w:val="0"/>
          <w:bCs w:val="0"/>
        </w:rPr>
        <w:t>U</w:t>
      </w:r>
      <w:r w:rsidR="00D70CC1" w:rsidRPr="00D70CC1">
        <w:rPr>
          <w:rFonts w:eastAsia="Trebuchet MS"/>
          <w:b w:val="0"/>
          <w:bCs w:val="0"/>
        </w:rPr>
        <w:t xml:space="preserve">n bilan de leur mise en œuvre </w:t>
      </w:r>
      <w:r w:rsidR="00D70CC1">
        <w:rPr>
          <w:rFonts w:eastAsia="Trebuchet MS"/>
          <w:b w:val="0"/>
          <w:bCs w:val="0"/>
        </w:rPr>
        <w:t>sera</w:t>
      </w:r>
      <w:r w:rsidR="00D70CC1" w:rsidRPr="00D70CC1">
        <w:rPr>
          <w:rFonts w:eastAsia="Trebuchet MS"/>
          <w:b w:val="0"/>
          <w:bCs w:val="0"/>
        </w:rPr>
        <w:t xml:space="preserve"> établi annuellement sur la base</w:t>
      </w:r>
      <w:r>
        <w:rPr>
          <w:rFonts w:eastAsia="Trebuchet MS"/>
          <w:b w:val="0"/>
          <w:bCs w:val="0"/>
        </w:rPr>
        <w:t xml:space="preserve"> </w:t>
      </w:r>
      <w:r w:rsidR="00D70CC1" w:rsidRPr="00D70CC1">
        <w:rPr>
          <w:rStyle w:val="lev"/>
          <w:rFonts w:eastAsia="Trebuchet MS"/>
        </w:rPr>
        <w:t>des décisions individuelles et en tenant compte des données issues du rapport social unique</w:t>
      </w:r>
      <w:r w:rsidR="00D70CC1">
        <w:rPr>
          <w:rStyle w:val="lev"/>
          <w:rFonts w:eastAsia="Trebuchet MS"/>
        </w:rPr>
        <w:t>,</w:t>
      </w:r>
      <w:r w:rsidR="00D70CC1" w:rsidRPr="00D70CC1">
        <w:rPr>
          <w:rFonts w:eastAsia="Trebuchet MS"/>
          <w:b w:val="0"/>
          <w:bCs w:val="0"/>
        </w:rPr>
        <w:t xml:space="preserve"> et </w:t>
      </w:r>
      <w:r w:rsidR="00D70CC1">
        <w:rPr>
          <w:rFonts w:eastAsia="Trebuchet MS"/>
          <w:b w:val="0"/>
          <w:bCs w:val="0"/>
        </w:rPr>
        <w:t xml:space="preserve">sera </w:t>
      </w:r>
      <w:r w:rsidR="00D70CC1" w:rsidRPr="00D70CC1">
        <w:rPr>
          <w:rFonts w:eastAsia="Trebuchet MS"/>
          <w:b w:val="0"/>
          <w:bCs w:val="0"/>
        </w:rPr>
        <w:t>présenté au comité technique</w:t>
      </w:r>
      <w:r w:rsidR="00D70CC1">
        <w:rPr>
          <w:rFonts w:eastAsia="Trebuchet MS"/>
          <w:b w:val="0"/>
          <w:bCs w:val="0"/>
        </w:rPr>
        <w:t>.</w:t>
      </w:r>
    </w:p>
    <w:p w:rsidR="006D3D1B" w:rsidRPr="003A3D61" w:rsidRDefault="006D3D1B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B74F5" w:rsidRDefault="00011EAC" w:rsidP="000272ED">
      <w:pPr>
        <w:pStyle w:val="articlen"/>
        <w:ind w:left="1276" w:hanging="1276"/>
        <w:rPr>
          <w:b w:val="0"/>
          <w:bCs w:val="0"/>
          <w:iCs/>
        </w:rPr>
      </w:pPr>
      <w:r w:rsidRPr="00DF4C81">
        <w:t xml:space="preserve">ARTICLE </w:t>
      </w:r>
      <w:r w:rsidR="006D3D1B">
        <w:t>4</w:t>
      </w:r>
      <w:r w:rsidRPr="00DF4C81">
        <w:t xml:space="preserve"> :</w:t>
      </w:r>
      <w:r w:rsidR="00885D82">
        <w:t xml:space="preserve"> </w:t>
      </w:r>
      <w:r w:rsidR="004D55A8">
        <w:rPr>
          <w:b w:val="0"/>
          <w:bCs w:val="0"/>
        </w:rPr>
        <w:t>Le Maire</w:t>
      </w:r>
      <w:r w:rsidR="00885D82">
        <w:rPr>
          <w:b w:val="0"/>
          <w:bCs w:val="0"/>
        </w:rPr>
        <w:t xml:space="preserve"> </w:t>
      </w:r>
      <w:r w:rsidR="003A3D61">
        <w:rPr>
          <w:b w:val="0"/>
          <w:bCs w:val="0"/>
          <w:spacing w:val="-1"/>
        </w:rPr>
        <w:t>est</w:t>
      </w:r>
      <w:r w:rsidR="00885D82">
        <w:rPr>
          <w:b w:val="0"/>
          <w:bCs w:val="0"/>
          <w:spacing w:val="-1"/>
        </w:rPr>
        <w:t xml:space="preserve"> </w:t>
      </w:r>
      <w:r w:rsidR="00463E8F" w:rsidRPr="003A3D61">
        <w:rPr>
          <w:b w:val="0"/>
          <w:bCs w:val="0"/>
          <w:spacing w:val="-1"/>
        </w:rPr>
        <w:t>ch</w:t>
      </w:r>
      <w:r w:rsidR="00463E8F" w:rsidRPr="003A3D61">
        <w:rPr>
          <w:b w:val="0"/>
          <w:bCs w:val="0"/>
        </w:rPr>
        <w:t>a</w:t>
      </w:r>
      <w:r w:rsidR="00463E8F" w:rsidRPr="003A3D61">
        <w:rPr>
          <w:b w:val="0"/>
          <w:bCs w:val="0"/>
          <w:spacing w:val="-1"/>
        </w:rPr>
        <w:t>r</w:t>
      </w:r>
      <w:r w:rsidR="00463E8F" w:rsidRPr="003A3D61">
        <w:rPr>
          <w:b w:val="0"/>
          <w:bCs w:val="0"/>
        </w:rPr>
        <w:t>g</w:t>
      </w:r>
      <w:r w:rsidR="00463E8F" w:rsidRPr="003A3D61">
        <w:rPr>
          <w:b w:val="0"/>
          <w:bCs w:val="0"/>
          <w:spacing w:val="1"/>
        </w:rPr>
        <w:t>é</w:t>
      </w:r>
      <w:r w:rsidR="00885D82">
        <w:rPr>
          <w:b w:val="0"/>
          <w:bCs w:val="0"/>
          <w:spacing w:val="1"/>
        </w:rPr>
        <w:t xml:space="preserve"> </w:t>
      </w:r>
      <w:r w:rsidR="00463E8F" w:rsidRPr="003A3D61">
        <w:rPr>
          <w:b w:val="0"/>
          <w:bCs w:val="0"/>
          <w:spacing w:val="1"/>
        </w:rPr>
        <w:t>d</w:t>
      </w:r>
      <w:r w:rsidR="00463E8F" w:rsidRPr="003A3D61">
        <w:rPr>
          <w:b w:val="0"/>
          <w:bCs w:val="0"/>
        </w:rPr>
        <w:t>e</w:t>
      </w:r>
      <w:r w:rsidR="00885D82">
        <w:rPr>
          <w:b w:val="0"/>
          <w:bCs w:val="0"/>
        </w:rPr>
        <w:t xml:space="preserve"> </w:t>
      </w:r>
      <w:r w:rsidR="00463E8F" w:rsidRPr="003A3D61">
        <w:rPr>
          <w:b w:val="0"/>
          <w:bCs w:val="0"/>
          <w:spacing w:val="1"/>
        </w:rPr>
        <w:t>l</w:t>
      </w:r>
      <w:r w:rsidR="00463E8F" w:rsidRPr="003A3D61">
        <w:rPr>
          <w:b w:val="0"/>
          <w:bCs w:val="0"/>
          <w:spacing w:val="-2"/>
        </w:rPr>
        <w:t>’</w:t>
      </w:r>
      <w:r w:rsidR="00463E8F" w:rsidRPr="003A3D61">
        <w:rPr>
          <w:b w:val="0"/>
          <w:bCs w:val="0"/>
          <w:spacing w:val="-1"/>
        </w:rPr>
        <w:t>e</w:t>
      </w:r>
      <w:r w:rsidR="00463E8F" w:rsidRPr="003A3D61">
        <w:rPr>
          <w:b w:val="0"/>
          <w:bCs w:val="0"/>
          <w:spacing w:val="1"/>
        </w:rPr>
        <w:t>x</w:t>
      </w:r>
      <w:r w:rsidR="00463E8F" w:rsidRPr="003A3D61">
        <w:rPr>
          <w:b w:val="0"/>
          <w:bCs w:val="0"/>
          <w:spacing w:val="-1"/>
        </w:rPr>
        <w:t>é</w:t>
      </w:r>
      <w:r w:rsidR="00463E8F" w:rsidRPr="003A3D61">
        <w:rPr>
          <w:b w:val="0"/>
          <w:bCs w:val="0"/>
          <w:spacing w:val="2"/>
        </w:rPr>
        <w:t>c</w:t>
      </w:r>
      <w:r w:rsidR="00463E8F" w:rsidRPr="003A3D61">
        <w:rPr>
          <w:b w:val="0"/>
          <w:bCs w:val="0"/>
          <w:spacing w:val="-1"/>
        </w:rPr>
        <w:t>u</w:t>
      </w:r>
      <w:r w:rsidR="00463E8F" w:rsidRPr="003A3D61">
        <w:rPr>
          <w:b w:val="0"/>
          <w:bCs w:val="0"/>
        </w:rPr>
        <w:t>ti</w:t>
      </w:r>
      <w:r w:rsidR="00463E8F" w:rsidRPr="003A3D61">
        <w:rPr>
          <w:b w:val="0"/>
          <w:bCs w:val="0"/>
          <w:spacing w:val="1"/>
        </w:rPr>
        <w:t>o</w:t>
      </w:r>
      <w:r w:rsidR="00463E8F" w:rsidRPr="003A3D61">
        <w:rPr>
          <w:b w:val="0"/>
          <w:bCs w:val="0"/>
        </w:rPr>
        <w:t>n</w:t>
      </w:r>
      <w:r w:rsidR="00885D82">
        <w:rPr>
          <w:b w:val="0"/>
          <w:bCs w:val="0"/>
        </w:rPr>
        <w:t xml:space="preserve"> </w:t>
      </w:r>
      <w:r w:rsidR="00463E8F" w:rsidRPr="003A3D61">
        <w:rPr>
          <w:b w:val="0"/>
          <w:bCs w:val="0"/>
          <w:spacing w:val="-1"/>
        </w:rPr>
        <w:t>d</w:t>
      </w:r>
      <w:r w:rsidR="00463E8F" w:rsidRPr="003A3D61">
        <w:rPr>
          <w:b w:val="0"/>
          <w:bCs w:val="0"/>
        </w:rPr>
        <w:t>u</w:t>
      </w:r>
      <w:r w:rsidR="00885D82">
        <w:rPr>
          <w:b w:val="0"/>
          <w:bCs w:val="0"/>
        </w:rPr>
        <w:t xml:space="preserve"> </w:t>
      </w:r>
      <w:r w:rsidR="00463E8F" w:rsidRPr="003A3D61">
        <w:rPr>
          <w:b w:val="0"/>
          <w:bCs w:val="0"/>
          <w:spacing w:val="-1"/>
        </w:rPr>
        <w:t>pré</w:t>
      </w:r>
      <w:r w:rsidR="00463E8F" w:rsidRPr="003A3D61">
        <w:rPr>
          <w:b w:val="0"/>
          <w:bCs w:val="0"/>
          <w:spacing w:val="3"/>
        </w:rPr>
        <w:t>s</w:t>
      </w:r>
      <w:r w:rsidR="00463E8F" w:rsidRPr="003A3D61">
        <w:rPr>
          <w:b w:val="0"/>
          <w:bCs w:val="0"/>
          <w:spacing w:val="-1"/>
        </w:rPr>
        <w:t>en</w:t>
      </w:r>
      <w:r w:rsidR="00463E8F" w:rsidRPr="003A3D61">
        <w:rPr>
          <w:b w:val="0"/>
          <w:bCs w:val="0"/>
        </w:rPr>
        <w:t>t</w:t>
      </w:r>
      <w:r w:rsidR="00885D82">
        <w:rPr>
          <w:b w:val="0"/>
          <w:bCs w:val="0"/>
        </w:rPr>
        <w:t xml:space="preserve"> </w:t>
      </w:r>
      <w:r w:rsidR="00463E8F" w:rsidRPr="003A3D61">
        <w:rPr>
          <w:b w:val="0"/>
          <w:bCs w:val="0"/>
        </w:rPr>
        <w:t>a</w:t>
      </w:r>
      <w:r w:rsidR="00463E8F" w:rsidRPr="003A3D61">
        <w:rPr>
          <w:b w:val="0"/>
          <w:bCs w:val="0"/>
          <w:spacing w:val="1"/>
        </w:rPr>
        <w:t>r</w:t>
      </w:r>
      <w:r w:rsidR="00463E8F" w:rsidRPr="003A3D61">
        <w:rPr>
          <w:b w:val="0"/>
          <w:bCs w:val="0"/>
          <w:spacing w:val="-1"/>
        </w:rPr>
        <w:t>rê</w:t>
      </w:r>
      <w:r w:rsidR="00463E8F" w:rsidRPr="003A3D61">
        <w:rPr>
          <w:b w:val="0"/>
          <w:bCs w:val="0"/>
          <w:spacing w:val="2"/>
        </w:rPr>
        <w:t>t</w:t>
      </w:r>
      <w:r w:rsidR="00463E8F" w:rsidRPr="003A3D61">
        <w:rPr>
          <w:b w:val="0"/>
          <w:bCs w:val="0"/>
        </w:rPr>
        <w:t>é</w:t>
      </w:r>
      <w:r w:rsidR="00885D82">
        <w:rPr>
          <w:b w:val="0"/>
          <w:bCs w:val="0"/>
        </w:rPr>
        <w:t xml:space="preserve"> </w:t>
      </w:r>
      <w:r w:rsidR="00463E8F" w:rsidRPr="003A3D61">
        <w:rPr>
          <w:b w:val="0"/>
          <w:bCs w:val="0"/>
          <w:spacing w:val="1"/>
        </w:rPr>
        <w:t>q</w:t>
      </w:r>
      <w:r w:rsidR="00463E8F" w:rsidRPr="003A3D61">
        <w:rPr>
          <w:b w:val="0"/>
          <w:bCs w:val="0"/>
          <w:spacing w:val="-1"/>
        </w:rPr>
        <w:t>u</w:t>
      </w:r>
      <w:r w:rsidR="00463E8F" w:rsidRPr="003A3D61">
        <w:rPr>
          <w:b w:val="0"/>
          <w:bCs w:val="0"/>
        </w:rPr>
        <w:t>i</w:t>
      </w:r>
      <w:r w:rsidR="00885D82">
        <w:rPr>
          <w:b w:val="0"/>
          <w:bCs w:val="0"/>
        </w:rPr>
        <w:t xml:space="preserve"> </w:t>
      </w:r>
      <w:r w:rsidR="00463E8F" w:rsidRPr="003A3D61">
        <w:rPr>
          <w:b w:val="0"/>
          <w:bCs w:val="0"/>
          <w:spacing w:val="1"/>
        </w:rPr>
        <w:t>s</w:t>
      </w:r>
      <w:r w:rsidR="00463E8F" w:rsidRPr="003A3D61">
        <w:rPr>
          <w:b w:val="0"/>
          <w:bCs w:val="0"/>
          <w:spacing w:val="-1"/>
        </w:rPr>
        <w:t>er</w:t>
      </w:r>
      <w:r w:rsidR="00463E8F" w:rsidRPr="003A3D61">
        <w:rPr>
          <w:b w:val="0"/>
          <w:bCs w:val="0"/>
        </w:rPr>
        <w:t>a</w:t>
      </w:r>
      <w:r w:rsidR="009102AD">
        <w:rPr>
          <w:b w:val="0"/>
          <w:bCs w:val="0"/>
        </w:rPr>
        <w:t xml:space="preserve"> communiqué aux agents </w:t>
      </w:r>
      <w:r w:rsidR="009102AD" w:rsidRPr="003E4097">
        <w:rPr>
          <w:rStyle w:val="lev"/>
          <w:rFonts w:eastAsia="Trebuchet MS"/>
        </w:rPr>
        <w:t xml:space="preserve">par voie numérique et, le cas échéant, par tout autre </w:t>
      </w:r>
      <w:proofErr w:type="gramStart"/>
      <w:r w:rsidR="009102AD" w:rsidRPr="003E4097">
        <w:rPr>
          <w:rStyle w:val="lev"/>
          <w:rFonts w:eastAsia="Trebuchet MS"/>
        </w:rPr>
        <w:t>moyen</w:t>
      </w:r>
      <w:r w:rsidR="007F6D8F" w:rsidRPr="003E4097">
        <w:rPr>
          <w:rStyle w:val="lev"/>
          <w:rFonts w:eastAsia="Trebuchet MS"/>
          <w:color w:val="FF0000"/>
        </w:rPr>
        <w:t>(</w:t>
      </w:r>
      <w:proofErr w:type="gramEnd"/>
      <w:r w:rsidR="007F6D8F" w:rsidRPr="003E4097">
        <w:rPr>
          <w:rStyle w:val="lev"/>
          <w:rFonts w:eastAsia="Trebuchet MS"/>
          <w:color w:val="FF0000"/>
        </w:rPr>
        <w:t>préciser les moyens)</w:t>
      </w:r>
      <w:r w:rsidR="009102AD" w:rsidRPr="003E4097">
        <w:rPr>
          <w:rStyle w:val="lev"/>
          <w:rFonts w:eastAsia="Trebuchet MS"/>
          <w:color w:val="FF0000"/>
        </w:rPr>
        <w:t>.</w:t>
      </w:r>
    </w:p>
    <w:p w:rsidR="003A3D61" w:rsidRDefault="003A3D61" w:rsidP="003A3D61">
      <w:pPr>
        <w:pStyle w:val="articlen"/>
        <w:rPr>
          <w:spacing w:val="2"/>
        </w:rPr>
      </w:pPr>
    </w:p>
    <w:p w:rsidR="007D34FF" w:rsidRDefault="007F6D8F" w:rsidP="00DF4C81">
      <w:pPr>
        <w:pStyle w:val="Signature"/>
        <w:tabs>
          <w:tab w:val="clear" w:pos="6663"/>
          <w:tab w:val="clear" w:pos="9923"/>
        </w:tabs>
        <w:ind w:left="5387"/>
      </w:pPr>
      <w:r>
        <w:t>Fait</w:t>
      </w:r>
      <w:r w:rsidR="007D34FF" w:rsidRPr="00DF4C81">
        <w:t xml:space="preserve"> à</w:t>
      </w:r>
      <w:r w:rsidR="00885D82">
        <w:t xml:space="preserve"> Aussac-Vadalle</w:t>
      </w:r>
      <w:r w:rsidR="007D34FF" w:rsidRPr="00DF4C81">
        <w:t xml:space="preserve"> le </w:t>
      </w:r>
      <w:r w:rsidR="00885D82">
        <w:t>2</w:t>
      </w:r>
      <w:r w:rsidR="00A876DD">
        <w:t>6</w:t>
      </w:r>
      <w:r w:rsidR="00885D82">
        <w:t xml:space="preserve"> mars 2021</w:t>
      </w:r>
      <w:r w:rsidR="007D34FF" w:rsidRPr="00DF4C81">
        <w:t>,</w:t>
      </w:r>
    </w:p>
    <w:p w:rsidR="00885D82" w:rsidRPr="00DF4C81" w:rsidRDefault="00885D82" w:rsidP="00DF4C81">
      <w:pPr>
        <w:pStyle w:val="Signature"/>
        <w:tabs>
          <w:tab w:val="clear" w:pos="6663"/>
          <w:tab w:val="clear" w:pos="9923"/>
        </w:tabs>
        <w:ind w:left="5387"/>
      </w:pPr>
    </w:p>
    <w:p w:rsidR="007D34FF" w:rsidRPr="00DF4C81" w:rsidRDefault="007D34FF" w:rsidP="00DF4C81">
      <w:pPr>
        <w:pStyle w:val="Signature"/>
        <w:tabs>
          <w:tab w:val="clear" w:pos="6663"/>
          <w:tab w:val="clear" w:pos="9923"/>
        </w:tabs>
        <w:ind w:left="5387"/>
      </w:pPr>
      <w:r w:rsidRPr="00DF4C81">
        <w:t>Le Maire,</w:t>
      </w:r>
    </w:p>
    <w:p w:rsidR="007D34FF" w:rsidRPr="00DF4C81" w:rsidRDefault="00885D82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r>
        <w:rPr>
          <w:i/>
        </w:rPr>
        <w:t>Gérard LIOT</w:t>
      </w:r>
    </w:p>
    <w:p w:rsidR="007D34FF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Pr="00DF4C81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:rsidR="009102AD" w:rsidRDefault="009102AD" w:rsidP="009102AD">
      <w:pPr>
        <w:pStyle w:val="recours"/>
        <w:tabs>
          <w:tab w:val="left" w:pos="2835"/>
        </w:tabs>
        <w:ind w:right="4677"/>
      </w:pPr>
      <w:r>
        <w:t xml:space="preserve">Le Maire </w:t>
      </w:r>
      <w:r>
        <w:rPr>
          <w:i/>
          <w:iCs/>
        </w:rPr>
        <w:t>(ou le Président</w:t>
      </w:r>
      <w:r>
        <w:t>),</w:t>
      </w:r>
    </w:p>
    <w:p w:rsidR="009102AD" w:rsidRDefault="009102AD" w:rsidP="009102AD">
      <w:pPr>
        <w:pStyle w:val="recours"/>
        <w:tabs>
          <w:tab w:val="left" w:pos="2835"/>
        </w:tabs>
        <w:ind w:right="4677"/>
      </w:pPr>
      <w:r>
        <w:t>- certifie sous sa responsabilité le caractère exécutoire de cet acte,</w:t>
      </w:r>
    </w:p>
    <w:p w:rsidR="009102AD" w:rsidRDefault="009102AD" w:rsidP="009102AD">
      <w:pPr>
        <w:pStyle w:val="recours"/>
        <w:tabs>
          <w:tab w:val="left" w:pos="2835"/>
        </w:tabs>
        <w:ind w:right="4677"/>
      </w:pPr>
      <w:r>
        <w:t>- informe qu’en application des dispositions du décret N° 65-29 du 11 Janvier 1965 modifié, le présent arrêté peut faire l’objet d’un recours, pour excès de pouvoir, devant le Tribunal Administratif de Poitiers dans un délai de deux mois à compter de la présente notification. Ce recours peut être déposé sur l’application internet Télérecours citoyens, en suivant les instructions disponibles à l’adresse suivante </w:t>
      </w:r>
      <w:r>
        <w:rPr>
          <w:u w:val="single"/>
        </w:rPr>
        <w:t xml:space="preserve">: </w:t>
      </w:r>
      <w:hyperlink r:id="rId5" w:history="1">
        <w:r>
          <w:rPr>
            <w:rStyle w:val="Lienhypertexte"/>
          </w:rPr>
          <w:t>www.telerecours.fr</w:t>
        </w:r>
      </w:hyperlink>
    </w:p>
    <w:p w:rsidR="007D34FF" w:rsidRPr="00DF4C81" w:rsidRDefault="007D34FF" w:rsidP="009102AD">
      <w:pPr>
        <w:pStyle w:val="recours"/>
        <w:ind w:left="0" w:right="4251"/>
        <w:rPr>
          <w:b/>
          <w:bCs/>
          <w:color w:val="000000"/>
          <w:sz w:val="20"/>
          <w:szCs w:val="20"/>
        </w:rPr>
      </w:pPr>
    </w:p>
    <w:sectPr w:rsidR="007D34FF" w:rsidRPr="00DF4C81" w:rsidSect="006777CE">
      <w:pgSz w:w="11906" w:h="16838"/>
      <w:pgMar w:top="1418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614"/>
    <w:multiLevelType w:val="hybridMultilevel"/>
    <w:tmpl w:val="90685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708"/>
    <w:rsid w:val="00011EAC"/>
    <w:rsid w:val="000272ED"/>
    <w:rsid w:val="00031D18"/>
    <w:rsid w:val="00143C5D"/>
    <w:rsid w:val="002434FC"/>
    <w:rsid w:val="00273DCB"/>
    <w:rsid w:val="002935B2"/>
    <w:rsid w:val="002C4F68"/>
    <w:rsid w:val="002F7C8D"/>
    <w:rsid w:val="00306310"/>
    <w:rsid w:val="00327CBD"/>
    <w:rsid w:val="003870E0"/>
    <w:rsid w:val="003A3D61"/>
    <w:rsid w:val="003D4BF7"/>
    <w:rsid w:val="003E4097"/>
    <w:rsid w:val="0042356A"/>
    <w:rsid w:val="00463E8F"/>
    <w:rsid w:val="00497770"/>
    <w:rsid w:val="004A4DC5"/>
    <w:rsid w:val="004D55A8"/>
    <w:rsid w:val="00527CF6"/>
    <w:rsid w:val="005610E6"/>
    <w:rsid w:val="005D76B8"/>
    <w:rsid w:val="0062082D"/>
    <w:rsid w:val="006777CE"/>
    <w:rsid w:val="006D3D1B"/>
    <w:rsid w:val="007569EC"/>
    <w:rsid w:val="00762536"/>
    <w:rsid w:val="00785D4B"/>
    <w:rsid w:val="007C28E1"/>
    <w:rsid w:val="007D34FF"/>
    <w:rsid w:val="007F6D8F"/>
    <w:rsid w:val="00885D82"/>
    <w:rsid w:val="008B74F5"/>
    <w:rsid w:val="008F3387"/>
    <w:rsid w:val="009102AD"/>
    <w:rsid w:val="009C3AB2"/>
    <w:rsid w:val="00A84E79"/>
    <w:rsid w:val="00A876DD"/>
    <w:rsid w:val="00B07741"/>
    <w:rsid w:val="00B31708"/>
    <w:rsid w:val="00BB1F0A"/>
    <w:rsid w:val="00CC205E"/>
    <w:rsid w:val="00D02EF6"/>
    <w:rsid w:val="00D351AD"/>
    <w:rsid w:val="00D42995"/>
    <w:rsid w:val="00D531D6"/>
    <w:rsid w:val="00D70CC1"/>
    <w:rsid w:val="00DF002B"/>
    <w:rsid w:val="00DF4C81"/>
    <w:rsid w:val="00E021D1"/>
    <w:rsid w:val="00E06683"/>
    <w:rsid w:val="00E13FB7"/>
    <w:rsid w:val="00F12A3F"/>
    <w:rsid w:val="00F32281"/>
    <w:rsid w:val="00F7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68"/>
  </w:style>
  <w:style w:type="paragraph" w:styleId="Titre1">
    <w:name w:val="heading 1"/>
    <w:basedOn w:val="Normal"/>
    <w:next w:val="Normal"/>
    <w:link w:val="Titre1Car"/>
    <w:uiPriority w:val="9"/>
    <w:qFormat/>
    <w:rsid w:val="00561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styleId="Signature">
    <w:name w:val="Signature"/>
    <w:basedOn w:val="Normal"/>
    <w:link w:val="SignatureCar"/>
    <w:rsid w:val="007D34F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7D34F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D34F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7D34FF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articlen">
    <w:name w:val="article : n°"/>
    <w:basedOn w:val="VuConsidrant"/>
    <w:rsid w:val="007D34FF"/>
    <w:pPr>
      <w:spacing w:before="100" w:after="0"/>
    </w:pPr>
    <w:rPr>
      <w:b/>
      <w:bCs/>
    </w:rPr>
  </w:style>
  <w:style w:type="paragraph" w:customStyle="1" w:styleId="arrte">
    <w:name w:val="&quot;arrête&quot;"/>
    <w:basedOn w:val="VuConsidrant"/>
    <w:rsid w:val="00011E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notifi">
    <w:name w:val="notifié à"/>
    <w:basedOn w:val="Normal"/>
    <w:rsid w:val="008B74F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E7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610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9102AD"/>
    <w:rPr>
      <w:b/>
      <w:bCs/>
    </w:rPr>
  </w:style>
  <w:style w:type="character" w:styleId="Lienhypertexte">
    <w:name w:val="Hyperlink"/>
    <w:uiPriority w:val="99"/>
    <w:unhideWhenUsed/>
    <w:rsid w:val="00910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LEBIK</dc:creator>
  <cp:lastModifiedBy>Utilisateur</cp:lastModifiedBy>
  <cp:revision>4</cp:revision>
  <cp:lastPrinted>2016-11-15T15:45:00Z</cp:lastPrinted>
  <dcterms:created xsi:type="dcterms:W3CDTF">2021-03-25T07:55:00Z</dcterms:created>
  <dcterms:modified xsi:type="dcterms:W3CDTF">2021-03-26T09:11:00Z</dcterms:modified>
</cp:coreProperties>
</file>