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1F" w:rsidRPr="00802C1F" w:rsidRDefault="00045808" w:rsidP="00802C1F">
      <w:pPr>
        <w:pBdr>
          <w:top w:val="threeDEmboss" w:sz="24" w:space="1" w:color="auto"/>
          <w:left w:val="threeDEmboss" w:sz="24" w:space="4" w:color="auto"/>
          <w:bottom w:val="threeDEngrave" w:sz="24" w:space="1" w:color="auto"/>
          <w:right w:val="threeDEngrave" w:sz="24" w:space="4" w:color="auto"/>
        </w:pBdr>
        <w:shd w:val="clear" w:color="auto" w:fill="FFFFFF"/>
        <w:spacing w:before="100" w:beforeAutospacing="1" w:after="100" w:afterAutospacing="1" w:line="240" w:lineRule="auto"/>
        <w:jc w:val="center"/>
        <w:rPr>
          <w:rFonts w:ascii="Poppins" w:eastAsia="Times New Roman" w:hAnsi="Poppins" w:cs="Poppins"/>
          <w:b/>
          <w:bCs/>
          <w:color w:val="000000"/>
          <w:kern w:val="0"/>
          <w:sz w:val="36"/>
          <w:szCs w:val="36"/>
          <w:lang w:eastAsia="fr-FR"/>
        </w:rPr>
      </w:pPr>
      <w:r>
        <w:rPr>
          <w:rFonts w:ascii="Poppins" w:eastAsia="Times New Roman" w:hAnsi="Poppins" w:cs="Poppins"/>
          <w:b/>
          <w:bCs/>
          <w:color w:val="000000"/>
          <w:kern w:val="0"/>
          <w:sz w:val="36"/>
          <w:szCs w:val="36"/>
          <w:lang w:eastAsia="fr-FR"/>
        </w:rPr>
        <w:t>CFAV Comité des Fêtes d’</w:t>
      </w:r>
      <w:r w:rsidR="00802C1F" w:rsidRPr="00802C1F">
        <w:rPr>
          <w:rFonts w:ascii="Poppins" w:eastAsia="Times New Roman" w:hAnsi="Poppins" w:cs="Poppins"/>
          <w:b/>
          <w:bCs/>
          <w:color w:val="000000"/>
          <w:kern w:val="0"/>
          <w:sz w:val="36"/>
          <w:szCs w:val="36"/>
          <w:lang w:eastAsia="fr-FR"/>
        </w:rPr>
        <w:t>Aussac-Vadalle</w:t>
      </w:r>
    </w:p>
    <w:p w:rsidR="00802C1F" w:rsidRPr="00802C1F" w:rsidRDefault="00802C1F" w:rsidP="00802C1F">
      <w:pPr>
        <w:shd w:val="clear" w:color="auto" w:fill="FFFFFF"/>
        <w:spacing w:before="100" w:beforeAutospacing="1" w:after="100" w:afterAutospacing="1" w:line="240" w:lineRule="auto"/>
        <w:rPr>
          <w:rFonts w:ascii="Poppins" w:eastAsia="Times New Roman" w:hAnsi="Poppins" w:cs="Poppins"/>
          <w:color w:val="000000"/>
          <w:kern w:val="0"/>
          <w:sz w:val="20"/>
          <w:szCs w:val="20"/>
          <w:lang w:eastAsia="fr-FR"/>
        </w:rPr>
      </w:pPr>
      <w:r w:rsidRPr="00802C1F">
        <w:rPr>
          <w:rFonts w:ascii="Poppins" w:eastAsia="Times New Roman" w:hAnsi="Poppins" w:cs="Poppins"/>
          <w:color w:val="000000"/>
          <w:kern w:val="0"/>
          <w:sz w:val="20"/>
          <w:szCs w:val="20"/>
          <w:lang w:eastAsia="fr-FR"/>
        </w:rPr>
        <w:br/>
      </w:r>
      <w:r w:rsidRPr="00802C1F">
        <w:rPr>
          <w:rFonts w:ascii="Poppins" w:eastAsia="Times New Roman" w:hAnsi="Poppins" w:cs="Poppins"/>
          <w:b/>
          <w:bCs/>
          <w:color w:val="000000"/>
          <w:kern w:val="0"/>
          <w:sz w:val="24"/>
          <w:szCs w:val="24"/>
          <w:lang w:eastAsia="fr-FR"/>
        </w:rPr>
        <w:t>Un vide-greniers ou marché aux puces, brocantes</w:t>
      </w:r>
      <w:r>
        <w:rPr>
          <w:rFonts w:ascii="Poppins" w:eastAsia="Times New Roman" w:hAnsi="Poppins" w:cs="Poppins"/>
          <w:color w:val="000000"/>
          <w:kern w:val="0"/>
          <w:sz w:val="20"/>
          <w:szCs w:val="20"/>
          <w:lang w:eastAsia="fr-FR"/>
        </w:rPr>
        <w:t xml:space="preserve">, </w:t>
      </w:r>
      <w:r w:rsidRPr="00802C1F">
        <w:rPr>
          <w:rFonts w:ascii="Poppins" w:eastAsia="Times New Roman" w:hAnsi="Poppins" w:cs="Poppins"/>
          <w:color w:val="000000"/>
          <w:kern w:val="0"/>
          <w:sz w:val="20"/>
          <w:szCs w:val="20"/>
          <w:lang w:eastAsia="fr-FR"/>
        </w:rPr>
        <w:t>est un acte de commerce soumis au régime des ventes au déballage défini à l'article </w:t>
      </w:r>
      <w:hyperlink r:id="rId5" w:anchor="l310-2" w:tooltip="L 310-2 du Code de commerce" w:history="1">
        <w:r w:rsidRPr="00802C1F">
          <w:rPr>
            <w:rFonts w:ascii="Poppins" w:eastAsia="Times New Roman" w:hAnsi="Poppins" w:cs="Poppins"/>
            <w:b/>
            <w:bCs/>
            <w:color w:val="E5913C"/>
            <w:kern w:val="0"/>
            <w:sz w:val="20"/>
            <w:szCs w:val="20"/>
            <w:u w:val="single"/>
            <w:lang w:eastAsia="fr-FR"/>
          </w:rPr>
          <w:t>L 310-2 du Code de commerce</w:t>
        </w:r>
      </w:hyperlink>
      <w:r w:rsidRPr="00802C1F">
        <w:rPr>
          <w:rFonts w:ascii="Poppins" w:eastAsia="Times New Roman" w:hAnsi="Poppins" w:cs="Poppins"/>
          <w:color w:val="000000"/>
          <w:kern w:val="0"/>
          <w:sz w:val="20"/>
          <w:szCs w:val="20"/>
          <w:lang w:eastAsia="fr-FR"/>
        </w:rPr>
        <w:t> :</w:t>
      </w:r>
    </w:p>
    <w:p w:rsidR="00802C1F" w:rsidRPr="00802C1F" w:rsidRDefault="00802C1F" w:rsidP="00802C1F">
      <w:pPr>
        <w:numPr>
          <w:ilvl w:val="0"/>
          <w:numId w:val="1"/>
        </w:numPr>
        <w:shd w:val="clear" w:color="auto" w:fill="FFFFFF"/>
        <w:spacing w:after="0" w:line="240" w:lineRule="auto"/>
        <w:ind w:left="960"/>
        <w:rPr>
          <w:rFonts w:ascii="Poppins" w:eastAsia="Times New Roman" w:hAnsi="Poppins" w:cs="Poppins"/>
          <w:color w:val="000000"/>
          <w:kern w:val="0"/>
          <w:sz w:val="20"/>
          <w:szCs w:val="20"/>
          <w:lang w:eastAsia="fr-FR"/>
        </w:rPr>
      </w:pPr>
      <w:r w:rsidRPr="00802C1F">
        <w:rPr>
          <w:rFonts w:ascii="Poppins" w:eastAsia="Times New Roman" w:hAnsi="Poppins" w:cs="Poppins"/>
          <w:b/>
          <w:bCs/>
          <w:color w:val="000000"/>
          <w:kern w:val="0"/>
          <w:sz w:val="20"/>
          <w:szCs w:val="20"/>
          <w:lang w:eastAsia="fr-FR"/>
        </w:rPr>
        <w:t>Sont considérées comme ventes au déballage les ventes de marchandises effectuées dans des locaux ou sur des emplacements non destinés à la vente au public de ces marchandises, ainsi qu'à partir de véhicules spécialement aménagés à cet effet.</w:t>
      </w:r>
    </w:p>
    <w:p w:rsidR="00802C1F" w:rsidRPr="00802C1F" w:rsidRDefault="00802C1F" w:rsidP="00802C1F">
      <w:pPr>
        <w:numPr>
          <w:ilvl w:val="0"/>
          <w:numId w:val="1"/>
        </w:numPr>
        <w:shd w:val="clear" w:color="auto" w:fill="FFFFFF"/>
        <w:spacing w:after="0" w:line="240" w:lineRule="auto"/>
        <w:ind w:left="960"/>
        <w:rPr>
          <w:rFonts w:ascii="Poppins" w:eastAsia="Times New Roman" w:hAnsi="Poppins" w:cs="Poppins"/>
          <w:color w:val="000000"/>
          <w:kern w:val="0"/>
          <w:sz w:val="20"/>
          <w:szCs w:val="20"/>
          <w:lang w:eastAsia="fr-FR"/>
        </w:rPr>
      </w:pPr>
      <w:r w:rsidRPr="00802C1F">
        <w:rPr>
          <w:rFonts w:ascii="Poppins" w:eastAsia="Times New Roman" w:hAnsi="Poppins" w:cs="Poppins"/>
          <w:color w:val="000000"/>
          <w:kern w:val="0"/>
          <w:sz w:val="20"/>
          <w:szCs w:val="20"/>
          <w:lang w:eastAsia="fr-FR"/>
        </w:rPr>
        <w:t>Les ventes au déballage </w:t>
      </w:r>
      <w:r w:rsidRPr="00802C1F">
        <w:rPr>
          <w:rFonts w:ascii="Poppins" w:eastAsia="Times New Roman" w:hAnsi="Poppins" w:cs="Poppins"/>
          <w:b/>
          <w:bCs/>
          <w:color w:val="000000"/>
          <w:kern w:val="0"/>
          <w:sz w:val="20"/>
          <w:szCs w:val="20"/>
          <w:lang w:eastAsia="fr-FR"/>
        </w:rPr>
        <w:t>ne peuvent excéder deux mois par année civile dans un même local ou sur un même emplacement.</w:t>
      </w:r>
      <w:r w:rsidRPr="00802C1F">
        <w:rPr>
          <w:rFonts w:ascii="Poppins" w:eastAsia="Times New Roman" w:hAnsi="Poppins" w:cs="Poppins"/>
          <w:color w:val="000000"/>
          <w:kern w:val="0"/>
          <w:sz w:val="20"/>
          <w:szCs w:val="20"/>
          <w:lang w:eastAsia="fr-FR"/>
        </w:rPr>
        <w:t> Elles font l'objet d'une </w:t>
      </w:r>
      <w:hyperlink r:id="rId6" w:anchor="declaration-prealable" w:tooltip="déclaration préalable au maire" w:history="1">
        <w:r w:rsidRPr="00802C1F">
          <w:rPr>
            <w:rFonts w:ascii="Poppins" w:eastAsia="Times New Roman" w:hAnsi="Poppins" w:cs="Poppins"/>
            <w:b/>
            <w:bCs/>
            <w:color w:val="E5913C"/>
            <w:kern w:val="0"/>
            <w:sz w:val="20"/>
            <w:szCs w:val="20"/>
            <w:u w:val="single"/>
            <w:lang w:eastAsia="fr-FR"/>
          </w:rPr>
          <w:t>déclaration préalable auprès du maire</w:t>
        </w:r>
      </w:hyperlink>
      <w:r w:rsidRPr="00802C1F">
        <w:rPr>
          <w:rFonts w:ascii="Poppins" w:eastAsia="Times New Roman" w:hAnsi="Poppins" w:cs="Poppins"/>
          <w:color w:val="000000"/>
          <w:kern w:val="0"/>
          <w:sz w:val="20"/>
          <w:szCs w:val="20"/>
          <w:lang w:eastAsia="fr-FR"/>
        </w:rPr>
        <w:t> de la commune dont dépend le lieu de la vente.</w:t>
      </w:r>
    </w:p>
    <w:p w:rsidR="00802C1F" w:rsidRPr="00802C1F" w:rsidRDefault="00802C1F" w:rsidP="00802C1F">
      <w:pPr>
        <w:numPr>
          <w:ilvl w:val="0"/>
          <w:numId w:val="1"/>
        </w:numPr>
        <w:shd w:val="clear" w:color="auto" w:fill="FFFFFF"/>
        <w:spacing w:after="0" w:line="240" w:lineRule="auto"/>
        <w:ind w:left="960"/>
        <w:rPr>
          <w:rFonts w:ascii="Poppins" w:eastAsia="Times New Roman" w:hAnsi="Poppins" w:cs="Poppins"/>
          <w:color w:val="000000"/>
          <w:kern w:val="0"/>
          <w:sz w:val="20"/>
          <w:szCs w:val="20"/>
          <w:lang w:eastAsia="fr-FR"/>
        </w:rPr>
      </w:pPr>
      <w:r w:rsidRPr="00802C1F">
        <w:rPr>
          <w:rFonts w:ascii="Poppins" w:eastAsia="Times New Roman" w:hAnsi="Poppins" w:cs="Poppins"/>
          <w:color w:val="000000"/>
          <w:kern w:val="0"/>
          <w:sz w:val="20"/>
          <w:szCs w:val="20"/>
          <w:lang w:eastAsia="fr-FR"/>
        </w:rPr>
        <w:t>Les </w:t>
      </w:r>
      <w:r w:rsidRPr="00802C1F">
        <w:rPr>
          <w:rFonts w:ascii="Poppins" w:eastAsia="Times New Roman" w:hAnsi="Poppins" w:cs="Poppins"/>
          <w:b/>
          <w:bCs/>
          <w:color w:val="000000"/>
          <w:kern w:val="0"/>
          <w:sz w:val="20"/>
          <w:szCs w:val="20"/>
          <w:lang w:eastAsia="fr-FR"/>
        </w:rPr>
        <w:t>particuliers non inscrits au registre du commerce</w:t>
      </w:r>
      <w:r w:rsidRPr="00802C1F">
        <w:rPr>
          <w:rFonts w:ascii="Poppins" w:eastAsia="Times New Roman" w:hAnsi="Poppins" w:cs="Poppins"/>
          <w:color w:val="000000"/>
          <w:kern w:val="0"/>
          <w:sz w:val="20"/>
          <w:szCs w:val="20"/>
          <w:lang w:eastAsia="fr-FR"/>
        </w:rPr>
        <w:t> et des sociétés sont </w:t>
      </w:r>
      <w:r w:rsidRPr="00802C1F">
        <w:rPr>
          <w:rFonts w:ascii="Poppins" w:eastAsia="Times New Roman" w:hAnsi="Poppins" w:cs="Poppins"/>
          <w:b/>
          <w:bCs/>
          <w:color w:val="000000"/>
          <w:kern w:val="0"/>
          <w:sz w:val="20"/>
          <w:szCs w:val="20"/>
          <w:lang w:eastAsia="fr-FR"/>
        </w:rPr>
        <w:t>autorisés à participer aux ventes au déballage</w:t>
      </w:r>
      <w:r w:rsidRPr="00802C1F">
        <w:rPr>
          <w:rFonts w:ascii="Poppins" w:eastAsia="Times New Roman" w:hAnsi="Poppins" w:cs="Poppins"/>
          <w:color w:val="000000"/>
          <w:kern w:val="0"/>
          <w:sz w:val="20"/>
          <w:szCs w:val="20"/>
          <w:lang w:eastAsia="fr-FR"/>
        </w:rPr>
        <w:t> en vue de </w:t>
      </w:r>
      <w:r w:rsidRPr="00802C1F">
        <w:rPr>
          <w:rFonts w:ascii="Poppins" w:eastAsia="Times New Roman" w:hAnsi="Poppins" w:cs="Poppins"/>
          <w:b/>
          <w:bCs/>
          <w:color w:val="000000"/>
          <w:kern w:val="0"/>
          <w:sz w:val="20"/>
          <w:szCs w:val="20"/>
          <w:lang w:eastAsia="fr-FR"/>
        </w:rPr>
        <w:t>vendre exclusivement des objets personnels et usagés deux fois par an au plus.</w:t>
      </w:r>
      <w:r w:rsidRPr="00802C1F">
        <w:rPr>
          <w:rFonts w:ascii="Poppins" w:eastAsia="Times New Roman" w:hAnsi="Poppins" w:cs="Poppins"/>
          <w:color w:val="000000"/>
          <w:kern w:val="0"/>
          <w:sz w:val="20"/>
          <w:szCs w:val="20"/>
          <w:lang w:eastAsia="fr-FR"/>
        </w:rPr>
        <w:t> […]</w:t>
      </w:r>
    </w:p>
    <w:p w:rsidR="00802C1F" w:rsidRPr="00802C1F" w:rsidRDefault="00802C1F" w:rsidP="00802C1F">
      <w:pPr>
        <w:shd w:val="clear" w:color="auto" w:fill="FFFFFF"/>
        <w:spacing w:before="100" w:beforeAutospacing="1" w:after="0" w:line="240" w:lineRule="auto"/>
        <w:outlineLvl w:val="2"/>
        <w:rPr>
          <w:rFonts w:ascii="Poppins" w:eastAsia="Times New Roman" w:hAnsi="Poppins" w:cs="Poppins"/>
          <w:b/>
          <w:bCs/>
          <w:color w:val="000000"/>
          <w:kern w:val="0"/>
          <w:sz w:val="27"/>
          <w:szCs w:val="27"/>
          <w:lang w:eastAsia="fr-FR"/>
        </w:rPr>
      </w:pPr>
      <w:r w:rsidRPr="00802C1F">
        <w:rPr>
          <w:rFonts w:ascii="Poppins" w:eastAsia="Times New Roman" w:hAnsi="Poppins" w:cs="Poppins"/>
          <w:b/>
          <w:bCs/>
          <w:color w:val="000000"/>
          <w:kern w:val="0"/>
          <w:sz w:val="27"/>
          <w:szCs w:val="27"/>
          <w:lang w:eastAsia="fr-FR"/>
        </w:rPr>
        <w:t>Article L310-2 Code du commerce</w:t>
      </w:r>
    </w:p>
    <w:p w:rsidR="00802C1F" w:rsidRPr="00802C1F" w:rsidRDefault="00802C1F" w:rsidP="00802C1F">
      <w:pPr>
        <w:shd w:val="clear" w:color="auto" w:fill="FFFFFF"/>
        <w:spacing w:beforeAutospacing="1" w:after="0" w:afterAutospacing="1" w:line="240" w:lineRule="auto"/>
        <w:rPr>
          <w:rFonts w:ascii="Poppins" w:eastAsia="Times New Roman" w:hAnsi="Poppins" w:cs="Poppins"/>
          <w:color w:val="000000"/>
          <w:kern w:val="0"/>
          <w:sz w:val="20"/>
          <w:szCs w:val="20"/>
          <w:lang w:eastAsia="fr-FR"/>
        </w:rPr>
      </w:pPr>
      <w:r w:rsidRPr="00802C1F">
        <w:rPr>
          <w:rFonts w:ascii="Poppins" w:eastAsia="Times New Roman" w:hAnsi="Poppins" w:cs="Poppins"/>
          <w:color w:val="000000"/>
          <w:kern w:val="0"/>
          <w:sz w:val="20"/>
          <w:szCs w:val="20"/>
          <w:lang w:eastAsia="fr-FR"/>
        </w:rPr>
        <w:t>Modifié par </w:t>
      </w:r>
      <w:hyperlink r:id="rId7" w:tgtFrame="_blank" w:history="1">
        <w:r w:rsidRPr="00802C1F">
          <w:rPr>
            <w:rFonts w:ascii="Poppins" w:eastAsia="Times New Roman" w:hAnsi="Poppins" w:cs="Poppins"/>
            <w:b/>
            <w:bCs/>
            <w:color w:val="E5913C"/>
            <w:kern w:val="0"/>
            <w:sz w:val="20"/>
            <w:szCs w:val="20"/>
            <w:u w:val="single"/>
            <w:lang w:eastAsia="fr-FR"/>
          </w:rPr>
          <w:t>LOI n°2008-776 du 4 août 2008 - art. 54</w:t>
        </w:r>
      </w:hyperlink>
      <w:r w:rsidRPr="00802C1F">
        <w:rPr>
          <w:rFonts w:ascii="Poppins" w:eastAsia="Times New Roman" w:hAnsi="Poppins" w:cs="Poppins"/>
          <w:color w:val="000000"/>
          <w:kern w:val="0"/>
          <w:sz w:val="20"/>
          <w:szCs w:val="20"/>
          <w:lang w:eastAsia="fr-FR"/>
        </w:rPr>
        <w:br/>
        <w:t>I.-Sont considérées comme ventes au déballage les ventes de marchandises effectuées dans des locaux ou sur des emplacements non destinés à la vente au public de ces marchandises, ainsi qu'à partir de véhicules spécialement aménagés à cet effet.</w:t>
      </w:r>
      <w:r w:rsidRPr="00802C1F">
        <w:rPr>
          <w:rFonts w:ascii="Poppins" w:eastAsia="Times New Roman" w:hAnsi="Poppins" w:cs="Poppins"/>
          <w:color w:val="000000"/>
          <w:kern w:val="0"/>
          <w:sz w:val="20"/>
          <w:szCs w:val="20"/>
          <w:lang w:eastAsia="fr-FR"/>
        </w:rPr>
        <w:br/>
        <w:t>Les ventes au déballage ne peuvent excéder deux mois par année civile dans un même local ou sur un même emplacement. Elles font l'objet d'une déclaration préalable auprès du maire de la commune dont dépend le lieu de la vente.</w:t>
      </w:r>
      <w:r w:rsidRPr="00802C1F">
        <w:rPr>
          <w:rFonts w:ascii="Poppins" w:eastAsia="Times New Roman" w:hAnsi="Poppins" w:cs="Poppins"/>
          <w:color w:val="000000"/>
          <w:kern w:val="0"/>
          <w:sz w:val="20"/>
          <w:szCs w:val="20"/>
          <w:lang w:eastAsia="fr-FR"/>
        </w:rPr>
        <w:br/>
        <w:t>Les particuliers non inscrits au registre du commerce et des sociétés sont autorisés à participer aux ventes au déballage en vue de vendre exclusivement des objets personnels et usagés deux fois par an au plus.</w:t>
      </w:r>
      <w:r w:rsidRPr="00802C1F">
        <w:rPr>
          <w:rFonts w:ascii="Poppins" w:eastAsia="Times New Roman" w:hAnsi="Poppins" w:cs="Poppins"/>
          <w:color w:val="000000"/>
          <w:kern w:val="0"/>
          <w:sz w:val="20"/>
          <w:szCs w:val="20"/>
          <w:lang w:eastAsia="fr-FR"/>
        </w:rPr>
        <w:br/>
        <w:t>II.-Les dispositions du I ne sont pas applicables aux professionnels :</w:t>
      </w:r>
      <w:r w:rsidRPr="00802C1F">
        <w:rPr>
          <w:rFonts w:ascii="Poppins" w:eastAsia="Times New Roman" w:hAnsi="Poppins" w:cs="Poppins"/>
          <w:color w:val="000000"/>
          <w:kern w:val="0"/>
          <w:sz w:val="20"/>
          <w:szCs w:val="20"/>
          <w:lang w:eastAsia="fr-FR"/>
        </w:rPr>
        <w:br/>
        <w:t>1° Effectuant, dans une ou plusieurs communes, des tournées de ventes définies par le 1° de l'article </w:t>
      </w:r>
      <w:hyperlink r:id="rId8" w:tgtFrame="_blank" w:history="1">
        <w:r w:rsidRPr="00802C1F">
          <w:rPr>
            <w:rFonts w:ascii="Poppins" w:eastAsia="Times New Roman" w:hAnsi="Poppins" w:cs="Poppins"/>
            <w:b/>
            <w:bCs/>
            <w:color w:val="E5913C"/>
            <w:kern w:val="0"/>
            <w:sz w:val="20"/>
            <w:szCs w:val="20"/>
            <w:u w:val="single"/>
            <w:lang w:eastAsia="fr-FR"/>
          </w:rPr>
          <w:t>L. 121-22</w:t>
        </w:r>
      </w:hyperlink>
      <w:r w:rsidRPr="00802C1F">
        <w:rPr>
          <w:rFonts w:ascii="Poppins" w:eastAsia="Times New Roman" w:hAnsi="Poppins" w:cs="Poppins"/>
          <w:color w:val="000000"/>
          <w:kern w:val="0"/>
          <w:sz w:val="20"/>
          <w:szCs w:val="20"/>
          <w:lang w:eastAsia="fr-FR"/>
        </w:rPr>
        <w:t> du code de la consommation ;</w:t>
      </w:r>
      <w:r w:rsidRPr="00802C1F">
        <w:rPr>
          <w:rFonts w:ascii="Poppins" w:eastAsia="Times New Roman" w:hAnsi="Poppins" w:cs="Poppins"/>
          <w:color w:val="000000"/>
          <w:kern w:val="0"/>
          <w:sz w:val="20"/>
          <w:szCs w:val="20"/>
          <w:lang w:eastAsia="fr-FR"/>
        </w:rPr>
        <w:br/>
        <w:t>2° Réalisant des ventes définies par </w:t>
      </w:r>
      <w:hyperlink r:id="rId9" w:tgtFrame="_blank" w:history="1">
        <w:r w:rsidRPr="00802C1F">
          <w:rPr>
            <w:rFonts w:ascii="Poppins" w:eastAsia="Times New Roman" w:hAnsi="Poppins" w:cs="Poppins"/>
            <w:b/>
            <w:bCs/>
            <w:color w:val="E5913C"/>
            <w:kern w:val="0"/>
            <w:sz w:val="20"/>
            <w:szCs w:val="20"/>
            <w:u w:val="single"/>
            <w:lang w:eastAsia="fr-FR"/>
          </w:rPr>
          <w:t>l'article L. 320-2</w:t>
        </w:r>
      </w:hyperlink>
      <w:r w:rsidRPr="00802C1F">
        <w:rPr>
          <w:rFonts w:ascii="Poppins" w:eastAsia="Times New Roman" w:hAnsi="Poppins" w:cs="Poppins"/>
          <w:color w:val="000000"/>
          <w:kern w:val="0"/>
          <w:sz w:val="20"/>
          <w:szCs w:val="20"/>
          <w:lang w:eastAsia="fr-FR"/>
        </w:rPr>
        <w:t> ;</w:t>
      </w:r>
      <w:r w:rsidRPr="00802C1F">
        <w:rPr>
          <w:rFonts w:ascii="Poppins" w:eastAsia="Times New Roman" w:hAnsi="Poppins" w:cs="Poppins"/>
          <w:color w:val="000000"/>
          <w:kern w:val="0"/>
          <w:sz w:val="20"/>
          <w:szCs w:val="20"/>
          <w:lang w:eastAsia="fr-FR"/>
        </w:rPr>
        <w:br/>
        <w:t>3° Qui justifient d'une permission de voirie ou d'un permis de stationnement pour les ventes réalisées sur la voie publique.</w:t>
      </w:r>
      <w:r w:rsidRPr="00802C1F">
        <w:rPr>
          <w:rFonts w:ascii="Poppins" w:eastAsia="Times New Roman" w:hAnsi="Poppins" w:cs="Poppins"/>
          <w:color w:val="000000"/>
          <w:kern w:val="0"/>
          <w:sz w:val="20"/>
          <w:szCs w:val="20"/>
          <w:lang w:eastAsia="fr-FR"/>
        </w:rPr>
        <w:br/>
      </w:r>
      <w:r w:rsidRPr="00802C1F">
        <w:rPr>
          <w:rFonts w:ascii="Poppins" w:eastAsia="Times New Roman" w:hAnsi="Poppins" w:cs="Poppins"/>
          <w:color w:val="000000"/>
          <w:kern w:val="0"/>
          <w:sz w:val="20"/>
          <w:szCs w:val="20"/>
          <w:lang w:eastAsia="fr-FR"/>
        </w:rPr>
        <w:br/>
        <w:t>III.-Les dispositions du I ne sont pas applicables aux organisateurs de :</w:t>
      </w:r>
      <w:r w:rsidRPr="00802C1F">
        <w:rPr>
          <w:rFonts w:ascii="Poppins" w:eastAsia="Times New Roman" w:hAnsi="Poppins" w:cs="Poppins"/>
          <w:color w:val="000000"/>
          <w:kern w:val="0"/>
          <w:sz w:val="20"/>
          <w:szCs w:val="20"/>
          <w:lang w:eastAsia="fr-FR"/>
        </w:rPr>
        <w:br/>
        <w:t>1° Manifestations commerciales comportant des ventes de marchandises au public dans un parc d'exposition ;</w:t>
      </w:r>
      <w:r w:rsidRPr="00802C1F">
        <w:rPr>
          <w:rFonts w:ascii="Poppins" w:eastAsia="Times New Roman" w:hAnsi="Poppins" w:cs="Poppins"/>
          <w:color w:val="000000"/>
          <w:kern w:val="0"/>
          <w:sz w:val="20"/>
          <w:szCs w:val="20"/>
          <w:lang w:eastAsia="fr-FR"/>
        </w:rPr>
        <w:br/>
        <w:t>2° Manifestations commerciales qualifiées de salon professionnel ne se tenant pas dans un parc d'exposition ;</w:t>
      </w:r>
      <w:r w:rsidRPr="00802C1F">
        <w:rPr>
          <w:rFonts w:ascii="Poppins" w:eastAsia="Times New Roman" w:hAnsi="Poppins" w:cs="Poppins"/>
          <w:color w:val="000000"/>
          <w:kern w:val="0"/>
          <w:sz w:val="20"/>
          <w:szCs w:val="20"/>
          <w:lang w:eastAsia="fr-FR"/>
        </w:rPr>
        <w:br/>
        <w:t>3° Fêtes foraines et de manifestations agricoles lorsque seuls des producteurs ou des éleveurs y sont exposants.</w:t>
      </w:r>
    </w:p>
    <w:p w:rsidR="006B0096" w:rsidRDefault="006B0096"/>
    <w:sectPr w:rsidR="006B0096" w:rsidSect="00802C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50483"/>
    <w:multiLevelType w:val="multilevel"/>
    <w:tmpl w:val="754E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2C1F"/>
    <w:rsid w:val="00045808"/>
    <w:rsid w:val="001C69E9"/>
    <w:rsid w:val="006B0096"/>
    <w:rsid w:val="00802C1F"/>
    <w:rsid w:val="00FA38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477378">
      <w:bodyDiv w:val="1"/>
      <w:marLeft w:val="0"/>
      <w:marRight w:val="0"/>
      <w:marTop w:val="0"/>
      <w:marBottom w:val="0"/>
      <w:divBdr>
        <w:top w:val="none" w:sz="0" w:space="0" w:color="auto"/>
        <w:left w:val="none" w:sz="0" w:space="0" w:color="auto"/>
        <w:bottom w:val="none" w:sz="0" w:space="0" w:color="auto"/>
        <w:right w:val="none" w:sz="0" w:space="0" w:color="auto"/>
      </w:divBdr>
    </w:div>
    <w:div w:id="17548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cidTexte=LEGITEXT000006069565&amp;idArticle=LEGIARTI000006292082&amp;dateTexte=&amp;categorieLien=cid" TargetMode="External"/><Relationship Id="rId3" Type="http://schemas.openxmlformats.org/officeDocument/2006/relationships/settings" Target="settings.xml"/><Relationship Id="rId7" Type="http://schemas.openxmlformats.org/officeDocument/2006/relationships/hyperlink" Target="http://www.legifrance.gouv.fr/affichTexteArticle.do?cidTexte=JORFTEXT000019283050&amp;idArticle=LEGIARTI000019285043&amp;dateTexte=20090129&amp;categorieLie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greniers.org/reglementation" TargetMode="External"/><Relationship Id="rId11" Type="http://schemas.openxmlformats.org/officeDocument/2006/relationships/theme" Target="theme/theme1.xml"/><Relationship Id="rId5" Type="http://schemas.openxmlformats.org/officeDocument/2006/relationships/hyperlink" Target="https://vide-greniers.org/reglement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france.gouv.fr/affichCodeArticle.do?cidTexte=LEGITEXT000005634379&amp;idArticle=LEGIARTI000006231347&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2693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LE CORNEUR</dc:creator>
  <cp:lastModifiedBy>Utilisateur</cp:lastModifiedBy>
  <cp:revision>2</cp:revision>
  <cp:lastPrinted>2024-07-03T12:36:00Z</cp:lastPrinted>
  <dcterms:created xsi:type="dcterms:W3CDTF">2024-07-03T12:41:00Z</dcterms:created>
  <dcterms:modified xsi:type="dcterms:W3CDTF">2024-07-03T12:41:00Z</dcterms:modified>
</cp:coreProperties>
</file>