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1DA" w:rsidRPr="00B85784" w:rsidRDefault="00B621DA">
      <w:pPr>
        <w:ind w:right="1134"/>
        <w:rPr>
          <w:rFonts w:ascii="Calibri" w:hAnsi="Calibri" w:cs="Calibri"/>
          <w:b/>
          <w:bCs/>
          <w:sz w:val="21"/>
          <w:szCs w:val="21"/>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57"/>
        <w:gridCol w:w="6047"/>
      </w:tblGrid>
      <w:tr w:rsidR="00B621DA" w:rsidRPr="00B85784" w:rsidTr="00CC370A">
        <w:trPr>
          <w:trHeight w:val="1328"/>
        </w:trPr>
        <w:tc>
          <w:tcPr>
            <w:tcW w:w="3157" w:type="dxa"/>
            <w:tcBorders>
              <w:top w:val="nil"/>
              <w:left w:val="nil"/>
              <w:bottom w:val="nil"/>
              <w:right w:val="single" w:sz="4" w:space="0" w:color="auto"/>
            </w:tcBorders>
            <w:vAlign w:val="center"/>
          </w:tcPr>
          <w:p w:rsidR="00B621DA" w:rsidRPr="00B85784" w:rsidRDefault="00151DA2" w:rsidP="00CC370A">
            <w:pPr>
              <w:pStyle w:val="Titre1"/>
              <w:spacing w:before="0"/>
              <w:rPr>
                <w:rFonts w:ascii="Calibri" w:hAnsi="Calibri" w:cs="Calibri"/>
                <w:sz w:val="21"/>
                <w:szCs w:val="21"/>
              </w:rPr>
            </w:pPr>
            <w:r w:rsidRPr="00B85784">
              <w:rPr>
                <w:rFonts w:ascii="Calibri" w:hAnsi="Calibri" w:cs="Calibri"/>
                <w:sz w:val="21"/>
                <w:szCs w:val="21"/>
              </w:rPr>
              <w:t>LOGO COLLECTIVITE</w:t>
            </w:r>
          </w:p>
        </w:tc>
        <w:tc>
          <w:tcPr>
            <w:tcW w:w="6047" w:type="dxa"/>
            <w:tcBorders>
              <w:top w:val="single" w:sz="4" w:space="0" w:color="auto"/>
              <w:left w:val="single" w:sz="4" w:space="0" w:color="auto"/>
              <w:bottom w:val="single" w:sz="4" w:space="0" w:color="auto"/>
              <w:right w:val="single" w:sz="4" w:space="0" w:color="auto"/>
            </w:tcBorders>
            <w:vAlign w:val="center"/>
          </w:tcPr>
          <w:p w:rsidR="001B4268" w:rsidRDefault="001B4268" w:rsidP="001B4268">
            <w:pPr>
              <w:tabs>
                <w:tab w:val="right" w:leader="dot" w:pos="5500"/>
              </w:tabs>
              <w:ind w:left="227"/>
              <w:jc w:val="right"/>
              <w:rPr>
                <w:rFonts w:ascii="Calibri" w:hAnsi="Calibri" w:cs="Calibri"/>
                <w:sz w:val="21"/>
                <w:szCs w:val="21"/>
              </w:rPr>
            </w:pPr>
            <w:r>
              <w:rPr>
                <w:rFonts w:ascii="Calibri" w:hAnsi="Calibri" w:cs="Calibri"/>
                <w:b/>
                <w:bCs/>
                <w:sz w:val="21"/>
                <w:szCs w:val="21"/>
              </w:rPr>
              <w:t>N°</w:t>
            </w:r>
            <w:r>
              <w:rPr>
                <w:rFonts w:ascii="Calibri" w:hAnsi="Calibri" w:cs="Calibri"/>
                <w:sz w:val="21"/>
                <w:szCs w:val="21"/>
              </w:rPr>
              <w:t>……………</w:t>
            </w:r>
          </w:p>
          <w:p w:rsidR="001B4268" w:rsidRPr="001B4268" w:rsidRDefault="001B4268" w:rsidP="001B4268">
            <w:pPr>
              <w:tabs>
                <w:tab w:val="right" w:leader="dot" w:pos="5500"/>
              </w:tabs>
              <w:ind w:left="227"/>
              <w:jc w:val="right"/>
              <w:rPr>
                <w:rFonts w:ascii="Calibri" w:hAnsi="Calibri" w:cs="Calibri"/>
                <w:b/>
                <w:bCs/>
                <w:sz w:val="24"/>
                <w:szCs w:val="24"/>
              </w:rPr>
            </w:pPr>
          </w:p>
          <w:p w:rsidR="00B621DA" w:rsidRPr="001B4268" w:rsidRDefault="00172929" w:rsidP="00BF1867">
            <w:pPr>
              <w:tabs>
                <w:tab w:val="right" w:leader="dot" w:pos="5500"/>
              </w:tabs>
              <w:ind w:left="227"/>
              <w:jc w:val="center"/>
              <w:rPr>
                <w:rFonts w:ascii="Calibri" w:hAnsi="Calibri" w:cs="Calibri"/>
                <w:b/>
                <w:bCs/>
                <w:sz w:val="24"/>
                <w:szCs w:val="24"/>
              </w:rPr>
            </w:pPr>
            <w:r>
              <w:rPr>
                <w:rFonts w:ascii="Calibri" w:hAnsi="Calibri" w:cs="Calibri"/>
                <w:b/>
                <w:bCs/>
                <w:sz w:val="24"/>
                <w:szCs w:val="24"/>
              </w:rPr>
              <w:t>Délibération</w:t>
            </w:r>
            <w:r w:rsidR="001B4268" w:rsidRPr="001B4268">
              <w:rPr>
                <w:rFonts w:ascii="Calibri" w:hAnsi="Calibri" w:cs="Calibri"/>
                <w:b/>
                <w:bCs/>
                <w:sz w:val="24"/>
                <w:szCs w:val="24"/>
              </w:rPr>
              <w:t>portan</w:t>
            </w:r>
            <w:r>
              <w:rPr>
                <w:rFonts w:ascii="Calibri" w:hAnsi="Calibri" w:cs="Calibri"/>
                <w:b/>
                <w:bCs/>
                <w:sz w:val="24"/>
                <w:szCs w:val="24"/>
              </w:rPr>
              <w:t xml:space="preserve">t </w:t>
            </w:r>
            <w:r w:rsidR="00793E29">
              <w:rPr>
                <w:rFonts w:ascii="Calibri" w:hAnsi="Calibri" w:cs="Calibri"/>
                <w:b/>
                <w:bCs/>
                <w:sz w:val="24"/>
                <w:szCs w:val="24"/>
              </w:rPr>
              <w:t>désignation d</w:t>
            </w:r>
            <w:r w:rsidR="00AA49A6">
              <w:rPr>
                <w:rFonts w:ascii="Calibri" w:hAnsi="Calibri" w:cs="Calibri"/>
                <w:b/>
                <w:bCs/>
                <w:sz w:val="24"/>
                <w:szCs w:val="24"/>
              </w:rPr>
              <w:t>u collège des</w:t>
            </w:r>
            <w:r w:rsidR="00793E29">
              <w:rPr>
                <w:rFonts w:ascii="Calibri" w:hAnsi="Calibri" w:cs="Calibri"/>
                <w:b/>
                <w:bCs/>
                <w:sz w:val="24"/>
                <w:szCs w:val="24"/>
              </w:rPr>
              <w:t xml:space="preserve"> référents déontologues pour les élus locaux</w:t>
            </w:r>
          </w:p>
          <w:p w:rsidR="001B4268" w:rsidRPr="00B85784" w:rsidRDefault="001B4268" w:rsidP="00172929">
            <w:pPr>
              <w:tabs>
                <w:tab w:val="right" w:leader="dot" w:pos="5500"/>
              </w:tabs>
              <w:ind w:left="227"/>
              <w:rPr>
                <w:rFonts w:ascii="Calibri" w:hAnsi="Calibri" w:cs="Calibri"/>
                <w:sz w:val="21"/>
                <w:szCs w:val="21"/>
              </w:rPr>
            </w:pPr>
          </w:p>
        </w:tc>
      </w:tr>
    </w:tbl>
    <w:p w:rsidR="001B4268" w:rsidRPr="00C2206A" w:rsidRDefault="001B4268">
      <w:pPr>
        <w:jc w:val="both"/>
        <w:rPr>
          <w:rFonts w:ascii="Calibri" w:hAnsi="Calibri" w:cs="Calibri"/>
          <w:sz w:val="21"/>
          <w:szCs w:val="21"/>
        </w:rPr>
      </w:pPr>
    </w:p>
    <w:p w:rsidR="001B4268" w:rsidRPr="00C2206A" w:rsidRDefault="001B4268">
      <w:pPr>
        <w:jc w:val="both"/>
        <w:rPr>
          <w:rFonts w:ascii="Calibri" w:hAnsi="Calibri" w:cs="Calibri"/>
          <w:sz w:val="21"/>
          <w:szCs w:val="21"/>
        </w:rPr>
      </w:pPr>
    </w:p>
    <w:p w:rsidR="00793E29" w:rsidRDefault="00793E29" w:rsidP="00172929">
      <w:pPr>
        <w:jc w:val="both"/>
        <w:rPr>
          <w:rFonts w:ascii="Calibri" w:hAnsi="Calibri" w:cs="Calibri"/>
          <w:sz w:val="21"/>
          <w:szCs w:val="21"/>
        </w:rPr>
      </w:pPr>
      <w:r>
        <w:rPr>
          <w:rFonts w:ascii="Calibri" w:hAnsi="Calibri" w:cs="Calibri"/>
          <w:sz w:val="21"/>
          <w:szCs w:val="21"/>
        </w:rPr>
        <w:t>Vu le Code Général des Collectivités Territoriales, et notamment les articles L.</w:t>
      </w:r>
      <w:r w:rsidRPr="00793E29">
        <w:rPr>
          <w:rFonts w:ascii="Calibri" w:hAnsi="Calibri" w:cs="Calibri"/>
          <w:sz w:val="21"/>
          <w:szCs w:val="21"/>
        </w:rPr>
        <w:t>1111-1-1</w:t>
      </w:r>
      <w:r>
        <w:rPr>
          <w:rFonts w:ascii="Calibri" w:hAnsi="Calibri" w:cs="Calibri"/>
          <w:sz w:val="21"/>
          <w:szCs w:val="21"/>
        </w:rPr>
        <w:t xml:space="preserve"> et</w:t>
      </w:r>
      <w:r w:rsidRPr="00793E29">
        <w:rPr>
          <w:rFonts w:ascii="Calibri" w:hAnsi="Calibri" w:cs="Calibri"/>
          <w:sz w:val="21"/>
          <w:szCs w:val="21"/>
        </w:rPr>
        <w:t xml:space="preserve"> R</w:t>
      </w:r>
      <w:r>
        <w:rPr>
          <w:rFonts w:ascii="Calibri" w:hAnsi="Calibri" w:cs="Calibri"/>
          <w:sz w:val="21"/>
          <w:szCs w:val="21"/>
        </w:rPr>
        <w:t>.</w:t>
      </w:r>
      <w:r w:rsidRPr="00793E29">
        <w:rPr>
          <w:rFonts w:ascii="Calibri" w:hAnsi="Calibri" w:cs="Calibri"/>
          <w:sz w:val="21"/>
          <w:szCs w:val="21"/>
        </w:rPr>
        <w:t>1111-1- A</w:t>
      </w:r>
      <w:r>
        <w:rPr>
          <w:rFonts w:ascii="Calibri" w:hAnsi="Calibri" w:cs="Calibri"/>
          <w:sz w:val="21"/>
          <w:szCs w:val="21"/>
        </w:rPr>
        <w:t xml:space="preserve"> à R.1111-1-D ;</w:t>
      </w:r>
    </w:p>
    <w:p w:rsidR="00793E29" w:rsidRDefault="00793E29" w:rsidP="00172929">
      <w:pPr>
        <w:jc w:val="both"/>
        <w:rPr>
          <w:rFonts w:ascii="Calibri" w:hAnsi="Calibri" w:cs="Calibri"/>
          <w:sz w:val="21"/>
          <w:szCs w:val="21"/>
        </w:rPr>
      </w:pPr>
    </w:p>
    <w:p w:rsidR="00172929" w:rsidRPr="00C2206A" w:rsidRDefault="00172929" w:rsidP="00172929">
      <w:pPr>
        <w:jc w:val="both"/>
        <w:rPr>
          <w:rFonts w:ascii="Calibri" w:hAnsi="Calibri" w:cs="Calibri"/>
          <w:sz w:val="21"/>
          <w:szCs w:val="21"/>
        </w:rPr>
      </w:pPr>
      <w:r w:rsidRPr="00C2206A">
        <w:rPr>
          <w:rFonts w:ascii="Calibri" w:hAnsi="Calibri" w:cs="Calibri"/>
          <w:sz w:val="21"/>
          <w:szCs w:val="21"/>
        </w:rPr>
        <w:t>Vu le Code Général de la Fonction Publique ;</w:t>
      </w:r>
    </w:p>
    <w:p w:rsidR="00172929" w:rsidRPr="00C2206A" w:rsidRDefault="00172929" w:rsidP="00172929">
      <w:pPr>
        <w:jc w:val="both"/>
        <w:rPr>
          <w:rFonts w:ascii="Calibri" w:hAnsi="Calibri" w:cs="Calibri"/>
          <w:sz w:val="21"/>
          <w:szCs w:val="21"/>
        </w:rPr>
      </w:pPr>
    </w:p>
    <w:p w:rsidR="00793E29" w:rsidRDefault="00793E29" w:rsidP="00793E29">
      <w:pPr>
        <w:jc w:val="both"/>
        <w:rPr>
          <w:rFonts w:ascii="Calibri" w:hAnsi="Calibri" w:cs="Calibri"/>
          <w:sz w:val="21"/>
          <w:szCs w:val="21"/>
        </w:rPr>
      </w:pPr>
      <w:r>
        <w:rPr>
          <w:rFonts w:ascii="Calibri" w:hAnsi="Calibri" w:cs="Calibri"/>
          <w:sz w:val="21"/>
          <w:szCs w:val="21"/>
        </w:rPr>
        <w:t>Vu la loi</w:t>
      </w:r>
      <w:r w:rsidRPr="00793E29">
        <w:rPr>
          <w:rFonts w:ascii="Calibri" w:hAnsi="Calibri" w:cs="Calibri"/>
          <w:sz w:val="21"/>
          <w:szCs w:val="21"/>
        </w:rPr>
        <w:t xml:space="preserve"> n° 2015-366 du 31 mars 2015 visant à faciliter l'exercice, par les élus locaux, de leur mandat</w:t>
      </w:r>
      <w:r>
        <w:rPr>
          <w:rFonts w:ascii="Calibri" w:hAnsi="Calibri" w:cs="Calibri"/>
          <w:sz w:val="21"/>
          <w:szCs w:val="21"/>
        </w:rPr>
        <w:t> ;</w:t>
      </w:r>
    </w:p>
    <w:p w:rsidR="00793E29" w:rsidRDefault="00793E29" w:rsidP="00793E29">
      <w:pPr>
        <w:jc w:val="both"/>
        <w:rPr>
          <w:rFonts w:ascii="Calibri" w:hAnsi="Calibri" w:cs="Calibri"/>
          <w:sz w:val="21"/>
          <w:szCs w:val="21"/>
        </w:rPr>
      </w:pPr>
    </w:p>
    <w:p w:rsidR="00793E29" w:rsidRPr="00793E29" w:rsidRDefault="00793E29" w:rsidP="00793E29">
      <w:pPr>
        <w:jc w:val="both"/>
        <w:rPr>
          <w:rFonts w:ascii="Calibri" w:hAnsi="Calibri" w:cs="Calibri"/>
          <w:sz w:val="21"/>
          <w:szCs w:val="21"/>
        </w:rPr>
      </w:pPr>
      <w:r w:rsidRPr="00793E29">
        <w:rPr>
          <w:rFonts w:ascii="Calibri" w:hAnsi="Calibri" w:cs="Calibri"/>
          <w:sz w:val="21"/>
          <w:szCs w:val="21"/>
        </w:rPr>
        <w:t>Vu la loi n°2022-217 du 21 février 2022 relative à la différenciation, la décentralisation, la déconcentration et portant diverses mesures de simplification de l’action publique locale</w:t>
      </w:r>
      <w:r>
        <w:rPr>
          <w:rFonts w:ascii="Calibri" w:hAnsi="Calibri" w:cs="Calibri"/>
          <w:sz w:val="21"/>
          <w:szCs w:val="21"/>
        </w:rPr>
        <w:t>, et notamment l’article 218 ;</w:t>
      </w:r>
    </w:p>
    <w:p w:rsidR="00172929" w:rsidRPr="00C2206A" w:rsidRDefault="00172929" w:rsidP="00172929">
      <w:pPr>
        <w:jc w:val="both"/>
        <w:rPr>
          <w:rFonts w:ascii="Calibri" w:hAnsi="Calibri" w:cs="Calibri"/>
          <w:sz w:val="21"/>
          <w:szCs w:val="21"/>
        </w:rPr>
      </w:pPr>
    </w:p>
    <w:p w:rsidR="00793E29" w:rsidRPr="00793E29" w:rsidRDefault="00172929" w:rsidP="00793E29">
      <w:pPr>
        <w:jc w:val="both"/>
        <w:rPr>
          <w:rFonts w:ascii="Calibri" w:hAnsi="Calibri" w:cs="Calibri"/>
          <w:sz w:val="21"/>
          <w:szCs w:val="21"/>
        </w:rPr>
      </w:pPr>
      <w:r w:rsidRPr="00793E29">
        <w:rPr>
          <w:rFonts w:ascii="Calibri" w:hAnsi="Calibri" w:cs="Calibri"/>
          <w:sz w:val="21"/>
          <w:szCs w:val="21"/>
        </w:rPr>
        <w:t>Vu</w:t>
      </w:r>
      <w:r w:rsidR="00793E29">
        <w:rPr>
          <w:rFonts w:ascii="Calibri" w:hAnsi="Calibri" w:cs="Calibri"/>
          <w:sz w:val="21"/>
          <w:szCs w:val="21"/>
        </w:rPr>
        <w:t>le d</w:t>
      </w:r>
      <w:r w:rsidR="00793E29" w:rsidRPr="00793E29">
        <w:rPr>
          <w:rFonts w:ascii="Calibri" w:hAnsi="Calibri" w:cs="Calibri"/>
          <w:sz w:val="21"/>
          <w:szCs w:val="21"/>
        </w:rPr>
        <w:t>écret n°2022-1520 du 6 décembre 2022 relatif au référent déontologue de l'élu local</w:t>
      </w:r>
      <w:r w:rsidR="00793E29">
        <w:rPr>
          <w:rFonts w:ascii="Calibri" w:hAnsi="Calibri" w:cs="Calibri"/>
          <w:sz w:val="21"/>
          <w:szCs w:val="21"/>
        </w:rPr>
        <w:t> ;</w:t>
      </w:r>
    </w:p>
    <w:p w:rsidR="00172929" w:rsidRPr="00C2206A" w:rsidRDefault="00172929" w:rsidP="00172929">
      <w:pPr>
        <w:jc w:val="both"/>
        <w:rPr>
          <w:rFonts w:ascii="Calibri" w:hAnsi="Calibri" w:cs="Calibri"/>
          <w:sz w:val="21"/>
          <w:szCs w:val="21"/>
        </w:rPr>
      </w:pPr>
    </w:p>
    <w:p w:rsidR="003A5258" w:rsidRDefault="003A5258" w:rsidP="003A5258">
      <w:pPr>
        <w:jc w:val="both"/>
        <w:rPr>
          <w:rFonts w:ascii="Calibri" w:hAnsi="Calibri" w:cs="Calibri"/>
          <w:sz w:val="21"/>
          <w:szCs w:val="21"/>
        </w:rPr>
      </w:pPr>
      <w:r>
        <w:rPr>
          <w:rFonts w:ascii="Calibri" w:hAnsi="Calibri" w:cs="Calibri"/>
          <w:sz w:val="21"/>
          <w:szCs w:val="21"/>
        </w:rPr>
        <w:t>Vu l’a</w:t>
      </w:r>
      <w:r w:rsidRPr="003A5258">
        <w:rPr>
          <w:rFonts w:ascii="Calibri" w:hAnsi="Calibri" w:cs="Calibri"/>
          <w:sz w:val="21"/>
          <w:szCs w:val="21"/>
        </w:rPr>
        <w:t>rrêté du 6 décembre 2022 pris en application du décret n°2022-1520 du 6 décembre 2022 relatif au référent déontologue de l'élu local</w:t>
      </w:r>
      <w:r>
        <w:rPr>
          <w:rFonts w:ascii="Calibri" w:hAnsi="Calibri" w:cs="Calibri"/>
          <w:sz w:val="21"/>
          <w:szCs w:val="21"/>
        </w:rPr>
        <w:t> ;</w:t>
      </w:r>
    </w:p>
    <w:p w:rsidR="00F17B70" w:rsidRDefault="00F17B70" w:rsidP="003A5258">
      <w:pPr>
        <w:jc w:val="both"/>
        <w:rPr>
          <w:rFonts w:ascii="Calibri" w:hAnsi="Calibri" w:cs="Calibri"/>
          <w:sz w:val="21"/>
          <w:szCs w:val="21"/>
        </w:rPr>
      </w:pPr>
    </w:p>
    <w:p w:rsidR="00F17B70" w:rsidRPr="003A5258" w:rsidRDefault="00F17B70" w:rsidP="003A5258">
      <w:pPr>
        <w:jc w:val="both"/>
        <w:rPr>
          <w:rFonts w:ascii="Calibri" w:hAnsi="Calibri" w:cs="Calibri"/>
          <w:sz w:val="21"/>
          <w:szCs w:val="21"/>
        </w:rPr>
      </w:pPr>
      <w:r>
        <w:rPr>
          <w:rFonts w:ascii="Calibri" w:hAnsi="Calibri" w:cs="Calibri"/>
          <w:sz w:val="21"/>
          <w:szCs w:val="21"/>
        </w:rPr>
        <w:t>Vu la délibération n°2023-37 du 30 octobre 2023 du Conseil d’Administration du Centre de Gestion de la Charente relative à la mutualisation du référent déontologue de l’élu local avec les collectivités et établissements publics de la Charente affiliés qui le souhaitent ;</w:t>
      </w:r>
    </w:p>
    <w:p w:rsidR="00172929" w:rsidRPr="00C2206A" w:rsidRDefault="00172929" w:rsidP="00172929">
      <w:pPr>
        <w:jc w:val="both"/>
        <w:rPr>
          <w:rFonts w:ascii="Calibri" w:hAnsi="Calibri" w:cs="Calibri"/>
          <w:sz w:val="21"/>
          <w:szCs w:val="21"/>
        </w:rPr>
      </w:pPr>
    </w:p>
    <w:p w:rsidR="00D63D2D" w:rsidRDefault="00D63D2D" w:rsidP="00172929">
      <w:pPr>
        <w:pStyle w:val="Textbody"/>
        <w:spacing w:line="240" w:lineRule="auto"/>
        <w:rPr>
          <w:rFonts w:ascii="Calibri" w:hAnsi="Calibri" w:cs="Calibri"/>
          <w:sz w:val="21"/>
          <w:szCs w:val="21"/>
        </w:rPr>
      </w:pPr>
      <w:r>
        <w:rPr>
          <w:rFonts w:ascii="Calibri" w:hAnsi="Calibri" w:cs="Calibri"/>
          <w:sz w:val="21"/>
          <w:szCs w:val="21"/>
        </w:rPr>
        <w:t>Considérant que</w:t>
      </w:r>
      <w:r w:rsidR="002E7900">
        <w:rPr>
          <w:rFonts w:ascii="Calibri" w:hAnsi="Calibri" w:cs="Calibri"/>
          <w:sz w:val="21"/>
          <w:szCs w:val="21"/>
        </w:rPr>
        <w:t xml:space="preserve"> tout élu local peut consulter un référent déontologue chargé de lui apporter tout conseil utile au respect des principes déontologiques consacrés dans la charte de l’élu local </w:t>
      </w:r>
      <w:r>
        <w:rPr>
          <w:rFonts w:ascii="Calibri" w:hAnsi="Calibri" w:cs="Calibri"/>
          <w:sz w:val="21"/>
          <w:szCs w:val="21"/>
        </w:rPr>
        <w:t>;</w:t>
      </w:r>
    </w:p>
    <w:p w:rsidR="002E7900" w:rsidRDefault="002E7900" w:rsidP="00172929">
      <w:pPr>
        <w:pStyle w:val="Textbody"/>
        <w:spacing w:line="240" w:lineRule="auto"/>
        <w:rPr>
          <w:rFonts w:ascii="Calibri" w:hAnsi="Calibri" w:cs="Calibri"/>
          <w:sz w:val="21"/>
          <w:szCs w:val="21"/>
        </w:rPr>
      </w:pPr>
    </w:p>
    <w:p w:rsidR="00AA49A6" w:rsidRDefault="00AA49A6" w:rsidP="00172929">
      <w:pPr>
        <w:pStyle w:val="Textbody"/>
        <w:spacing w:line="240" w:lineRule="auto"/>
        <w:rPr>
          <w:rFonts w:ascii="Calibri" w:hAnsi="Calibri" w:cs="Calibri"/>
          <w:sz w:val="21"/>
          <w:szCs w:val="21"/>
        </w:rPr>
      </w:pPr>
      <w:r>
        <w:rPr>
          <w:rFonts w:ascii="Calibri" w:hAnsi="Calibri" w:cs="Calibri"/>
          <w:sz w:val="21"/>
          <w:szCs w:val="21"/>
        </w:rPr>
        <w:t xml:space="preserve">Considérant que plusieurs </w:t>
      </w:r>
      <w:r w:rsidRPr="00AA49A6">
        <w:rPr>
          <w:rFonts w:ascii="Calibri" w:hAnsi="Calibri" w:cs="Calibri"/>
          <w:sz w:val="21"/>
          <w:szCs w:val="21"/>
        </w:rPr>
        <w:t>collectivités territoriales, groupements de collectivités territoriales ou syndicats mixtes visés à l'article L. 5721-2 peuvent désigner un même référent déontologue pour leurs élus par délibérations concordantes</w:t>
      </w:r>
      <w:r>
        <w:rPr>
          <w:rFonts w:ascii="Calibri" w:hAnsi="Calibri" w:cs="Calibri"/>
          <w:sz w:val="21"/>
          <w:szCs w:val="21"/>
        </w:rPr>
        <w:t> ;</w:t>
      </w:r>
    </w:p>
    <w:p w:rsidR="00AA49A6" w:rsidRDefault="00AA49A6" w:rsidP="00172929">
      <w:pPr>
        <w:pStyle w:val="Textbody"/>
        <w:spacing w:line="240" w:lineRule="auto"/>
        <w:rPr>
          <w:rFonts w:ascii="Calibri" w:hAnsi="Calibri" w:cs="Calibri"/>
          <w:sz w:val="21"/>
          <w:szCs w:val="21"/>
        </w:rPr>
      </w:pPr>
    </w:p>
    <w:p w:rsidR="002E7900" w:rsidRDefault="002E7900" w:rsidP="00172929">
      <w:pPr>
        <w:pStyle w:val="Textbody"/>
        <w:spacing w:line="240" w:lineRule="auto"/>
        <w:rPr>
          <w:rFonts w:ascii="Calibri" w:hAnsi="Calibri" w:cs="Calibri"/>
          <w:sz w:val="21"/>
          <w:szCs w:val="21"/>
        </w:rPr>
      </w:pPr>
      <w:r>
        <w:rPr>
          <w:rFonts w:ascii="Calibri" w:hAnsi="Calibri" w:cs="Calibri"/>
          <w:sz w:val="21"/>
          <w:szCs w:val="21"/>
        </w:rPr>
        <w:t>Considérant que les missions de référent déontologue sont exercées en toute indépendance et impartialité par des personnes choisies en raison de leur expérience et de leurs compétences ;</w:t>
      </w:r>
    </w:p>
    <w:p w:rsidR="002E7900" w:rsidRDefault="002E7900" w:rsidP="00172929">
      <w:pPr>
        <w:pStyle w:val="Textbody"/>
        <w:spacing w:line="240" w:lineRule="auto"/>
        <w:rPr>
          <w:rFonts w:ascii="Calibri" w:hAnsi="Calibri" w:cs="Calibri"/>
          <w:sz w:val="21"/>
          <w:szCs w:val="21"/>
        </w:rPr>
      </w:pPr>
    </w:p>
    <w:p w:rsidR="002E7900" w:rsidRDefault="002E7900" w:rsidP="00172929">
      <w:pPr>
        <w:pStyle w:val="Textbody"/>
        <w:spacing w:line="240" w:lineRule="auto"/>
        <w:rPr>
          <w:rFonts w:ascii="Calibri" w:hAnsi="Calibri" w:cs="Calibri"/>
          <w:sz w:val="21"/>
          <w:szCs w:val="21"/>
        </w:rPr>
      </w:pPr>
      <w:r>
        <w:rPr>
          <w:rFonts w:ascii="Calibri" w:hAnsi="Calibri" w:cs="Calibri"/>
          <w:sz w:val="21"/>
          <w:szCs w:val="21"/>
        </w:rPr>
        <w:t xml:space="preserve">Considérant que les missions de référent déontologue peuvent être assurées par </w:t>
      </w:r>
      <w:r w:rsidR="00AA49A6">
        <w:rPr>
          <w:rFonts w:ascii="Calibri" w:hAnsi="Calibri" w:cs="Calibri"/>
          <w:sz w:val="21"/>
          <w:szCs w:val="21"/>
        </w:rPr>
        <w:t>u</w:t>
      </w:r>
      <w:r w:rsidR="00AA49A6" w:rsidRPr="00AA49A6">
        <w:rPr>
          <w:rFonts w:ascii="Calibri" w:hAnsi="Calibri" w:cs="Calibri"/>
          <w:sz w:val="21"/>
          <w:szCs w:val="21"/>
        </w:rPr>
        <w:t xml:space="preserve">n collège, composé de personnes </w:t>
      </w:r>
      <w:r>
        <w:rPr>
          <w:rFonts w:ascii="Calibri" w:hAnsi="Calibri" w:cs="Calibri"/>
          <w:sz w:val="21"/>
          <w:szCs w:val="21"/>
        </w:rPr>
        <w:t>n’exerçant au sein des collectivités auprès desquelles elles sont désignées aucun mandat d’élu local, n’en exerçant plus depuis au moins trois ans, n’étant pas agent de ces collectivités et ne se trouvant pas en situation de conflit d’intérêt avec celles-ci ;</w:t>
      </w:r>
    </w:p>
    <w:p w:rsidR="002E7900" w:rsidRDefault="002E7900" w:rsidP="00172929">
      <w:pPr>
        <w:pStyle w:val="Textbody"/>
        <w:spacing w:line="240" w:lineRule="auto"/>
        <w:rPr>
          <w:rFonts w:ascii="Calibri" w:hAnsi="Calibri" w:cs="Calibri"/>
          <w:sz w:val="21"/>
          <w:szCs w:val="21"/>
        </w:rPr>
      </w:pPr>
    </w:p>
    <w:p w:rsidR="002E7900" w:rsidRPr="00C2206A" w:rsidRDefault="002E7900" w:rsidP="00172929">
      <w:pPr>
        <w:pStyle w:val="Textbody"/>
        <w:spacing w:line="240" w:lineRule="auto"/>
        <w:rPr>
          <w:rFonts w:ascii="Calibri" w:hAnsi="Calibri" w:cs="Calibri"/>
          <w:sz w:val="21"/>
          <w:szCs w:val="21"/>
        </w:rPr>
      </w:pPr>
      <w:r>
        <w:rPr>
          <w:rFonts w:ascii="Calibri" w:hAnsi="Calibri" w:cs="Calibri"/>
          <w:sz w:val="21"/>
          <w:szCs w:val="21"/>
        </w:rPr>
        <w:t>Considérant l’accord des personnes désignées</w:t>
      </w:r>
      <w:r w:rsidR="00AA49A6">
        <w:rPr>
          <w:rFonts w:ascii="Calibri" w:hAnsi="Calibri" w:cs="Calibri"/>
          <w:sz w:val="21"/>
          <w:szCs w:val="21"/>
        </w:rPr>
        <w:t>, membres du collège</w:t>
      </w:r>
      <w:r>
        <w:rPr>
          <w:rFonts w:ascii="Calibri" w:hAnsi="Calibri" w:cs="Calibri"/>
          <w:sz w:val="21"/>
          <w:szCs w:val="21"/>
        </w:rPr>
        <w:t> ;</w:t>
      </w:r>
    </w:p>
    <w:p w:rsidR="00172929" w:rsidRPr="00C2206A" w:rsidRDefault="00172929" w:rsidP="00172929">
      <w:pPr>
        <w:pStyle w:val="Textbody"/>
        <w:spacing w:line="240" w:lineRule="auto"/>
        <w:rPr>
          <w:rFonts w:ascii="Calibri" w:hAnsi="Calibri" w:cs="Calibri"/>
          <w:sz w:val="21"/>
          <w:szCs w:val="21"/>
        </w:rPr>
      </w:pPr>
    </w:p>
    <w:p w:rsidR="00172929" w:rsidRDefault="005949C6" w:rsidP="00172929">
      <w:pPr>
        <w:pStyle w:val="Textbody"/>
        <w:spacing w:line="240" w:lineRule="auto"/>
        <w:rPr>
          <w:rFonts w:ascii="Calibri" w:hAnsi="Calibri" w:cs="Calibri"/>
          <w:sz w:val="21"/>
          <w:szCs w:val="21"/>
        </w:rPr>
      </w:pPr>
      <w:r>
        <w:rPr>
          <w:rFonts w:ascii="Calibri" w:hAnsi="Calibri" w:cs="Calibri"/>
          <w:sz w:val="21"/>
          <w:szCs w:val="21"/>
        </w:rPr>
        <w:t xml:space="preserve">Le Maire / Président propose </w:t>
      </w:r>
      <w:r w:rsidR="00AA49A6">
        <w:rPr>
          <w:rFonts w:ascii="Calibri" w:hAnsi="Calibri" w:cs="Calibri"/>
          <w:sz w:val="21"/>
          <w:szCs w:val="21"/>
        </w:rPr>
        <w:t>de désigner, en qualité de membres du collège des référents déontologues des élus,les personnes qualifiées mentionnées ci-après, et de mettre en place les modalités de fonctionnement suivantes.</w:t>
      </w:r>
    </w:p>
    <w:p w:rsidR="009752F2" w:rsidRDefault="009752F2" w:rsidP="00172929">
      <w:pPr>
        <w:pStyle w:val="Textbody"/>
        <w:spacing w:line="240" w:lineRule="auto"/>
        <w:rPr>
          <w:rFonts w:ascii="Calibri" w:hAnsi="Calibri" w:cs="Calibri"/>
          <w:sz w:val="21"/>
          <w:szCs w:val="21"/>
        </w:rPr>
      </w:pPr>
      <w:r>
        <w:rPr>
          <w:rFonts w:ascii="Calibri" w:hAnsi="Calibri" w:cs="Calibri"/>
          <w:sz w:val="21"/>
          <w:szCs w:val="21"/>
        </w:rPr>
        <w:br w:type="page"/>
      </w:r>
    </w:p>
    <w:p w:rsidR="00AA49A6" w:rsidRDefault="00AA49A6" w:rsidP="00172929">
      <w:pPr>
        <w:pStyle w:val="Textbody"/>
        <w:spacing w:line="240" w:lineRule="auto"/>
        <w:rPr>
          <w:rFonts w:ascii="Calibri" w:hAnsi="Calibri" w:cs="Calibri"/>
          <w:sz w:val="21"/>
          <w:szCs w:val="21"/>
        </w:rPr>
      </w:pPr>
    </w:p>
    <w:p w:rsidR="005949C6" w:rsidRDefault="005949C6" w:rsidP="00172929">
      <w:pPr>
        <w:pStyle w:val="Textbody"/>
        <w:spacing w:line="240" w:lineRule="auto"/>
        <w:rPr>
          <w:rFonts w:ascii="Calibri" w:hAnsi="Calibri" w:cs="Calibri"/>
          <w:sz w:val="21"/>
          <w:szCs w:val="21"/>
        </w:rPr>
      </w:pPr>
    </w:p>
    <w:p w:rsidR="00AA49A6" w:rsidRPr="00F17B70" w:rsidRDefault="00AA49A6" w:rsidP="00172929">
      <w:pPr>
        <w:pStyle w:val="Textbody"/>
        <w:spacing w:line="240" w:lineRule="auto"/>
        <w:rPr>
          <w:rFonts w:ascii="Calibri" w:hAnsi="Calibri" w:cs="Calibri"/>
          <w:b/>
          <w:sz w:val="21"/>
          <w:szCs w:val="21"/>
        </w:rPr>
      </w:pPr>
      <w:r w:rsidRPr="00F17B70">
        <w:rPr>
          <w:rFonts w:ascii="Calibri" w:hAnsi="Calibri" w:cs="Calibri"/>
          <w:b/>
          <w:sz w:val="21"/>
          <w:szCs w:val="21"/>
        </w:rPr>
        <w:t>Article 1 : Désignation des membres du collège des référents déontologues des élus</w:t>
      </w:r>
    </w:p>
    <w:p w:rsidR="00AA49A6" w:rsidRDefault="00AA49A6" w:rsidP="00172929">
      <w:pPr>
        <w:pStyle w:val="Textbody"/>
        <w:spacing w:line="240" w:lineRule="auto"/>
        <w:rPr>
          <w:rFonts w:ascii="Calibri" w:hAnsi="Calibri" w:cs="Calibri"/>
          <w:sz w:val="21"/>
          <w:szCs w:val="21"/>
        </w:rPr>
      </w:pPr>
    </w:p>
    <w:p w:rsidR="00F17B70" w:rsidRDefault="00F17B70" w:rsidP="00172929">
      <w:pPr>
        <w:pStyle w:val="Textbody"/>
        <w:spacing w:line="240" w:lineRule="auto"/>
        <w:rPr>
          <w:rFonts w:ascii="Calibri" w:hAnsi="Calibri" w:cs="Calibri"/>
          <w:sz w:val="21"/>
          <w:szCs w:val="21"/>
        </w:rPr>
      </w:pPr>
      <w:r>
        <w:rPr>
          <w:rFonts w:ascii="Calibri" w:hAnsi="Calibri" w:cs="Calibri"/>
          <w:sz w:val="21"/>
          <w:szCs w:val="21"/>
        </w:rPr>
        <w:t>Le collège des référents déontologues des élus locaux est composé de :</w:t>
      </w:r>
    </w:p>
    <w:p w:rsidR="00AA49A6" w:rsidRDefault="002E7900" w:rsidP="00AA49A6">
      <w:pPr>
        <w:pStyle w:val="Paragraphedeliste"/>
        <w:numPr>
          <w:ilvl w:val="0"/>
          <w:numId w:val="1"/>
        </w:numPr>
        <w:jc w:val="both"/>
        <w:rPr>
          <w:rFonts w:asciiTheme="minorHAnsi" w:hAnsiTheme="minorHAnsi" w:cstheme="minorHAnsi"/>
          <w:iCs/>
          <w:sz w:val="21"/>
          <w:szCs w:val="21"/>
        </w:rPr>
      </w:pPr>
      <w:r w:rsidRPr="00AA49A6">
        <w:rPr>
          <w:rFonts w:asciiTheme="minorHAnsi" w:hAnsiTheme="minorHAnsi" w:cstheme="minorHAnsi"/>
          <w:iCs/>
          <w:sz w:val="21"/>
          <w:szCs w:val="21"/>
        </w:rPr>
        <w:t>Monsieur Pierre LARROUMEC, Président honoraire du corps des magistrats des tribunaux administratifs et cours administratives d’appel ;</w:t>
      </w:r>
    </w:p>
    <w:p w:rsidR="002E7900" w:rsidRPr="005949C6" w:rsidRDefault="002E7900" w:rsidP="00AA49A6">
      <w:pPr>
        <w:pStyle w:val="Paragraphedeliste"/>
        <w:numPr>
          <w:ilvl w:val="0"/>
          <w:numId w:val="1"/>
        </w:numPr>
        <w:jc w:val="both"/>
        <w:rPr>
          <w:rFonts w:asciiTheme="minorHAnsi" w:hAnsiTheme="minorHAnsi" w:cstheme="minorHAnsi"/>
          <w:iCs/>
          <w:sz w:val="21"/>
          <w:szCs w:val="21"/>
        </w:rPr>
      </w:pPr>
      <w:r w:rsidRPr="005949C6">
        <w:rPr>
          <w:rFonts w:asciiTheme="minorHAnsi" w:hAnsiTheme="minorHAnsi" w:cstheme="minorHAnsi"/>
          <w:iCs/>
          <w:sz w:val="21"/>
          <w:szCs w:val="21"/>
        </w:rPr>
        <w:t xml:space="preserve">Monsieur Alain PARIENTE, professeur d’université en </w:t>
      </w:r>
      <w:r w:rsidR="005949C6" w:rsidRPr="005949C6">
        <w:rPr>
          <w:rFonts w:asciiTheme="minorHAnsi" w:hAnsiTheme="minorHAnsi" w:cstheme="minorHAnsi"/>
          <w:iCs/>
          <w:sz w:val="21"/>
          <w:szCs w:val="21"/>
        </w:rPr>
        <w:t>droit</w:t>
      </w:r>
      <w:r w:rsidRPr="005949C6">
        <w:rPr>
          <w:rFonts w:asciiTheme="minorHAnsi" w:hAnsiTheme="minorHAnsi" w:cstheme="minorHAnsi"/>
          <w:iCs/>
          <w:sz w:val="21"/>
          <w:szCs w:val="21"/>
        </w:rPr>
        <w:t xml:space="preserve"> publi</w:t>
      </w:r>
      <w:r w:rsidR="005949C6" w:rsidRPr="005949C6">
        <w:rPr>
          <w:rFonts w:asciiTheme="minorHAnsi" w:hAnsiTheme="minorHAnsi" w:cstheme="minorHAnsi"/>
          <w:iCs/>
          <w:sz w:val="21"/>
          <w:szCs w:val="21"/>
        </w:rPr>
        <w:t>c</w:t>
      </w:r>
      <w:r w:rsidR="00F17B70" w:rsidRPr="005949C6">
        <w:rPr>
          <w:rFonts w:asciiTheme="minorHAnsi" w:hAnsiTheme="minorHAnsi" w:cstheme="minorHAnsi"/>
          <w:iCs/>
          <w:sz w:val="21"/>
          <w:szCs w:val="21"/>
        </w:rPr>
        <w:t>.</w:t>
      </w:r>
    </w:p>
    <w:p w:rsidR="00AA49A6" w:rsidRDefault="00AA49A6" w:rsidP="00AA49A6">
      <w:pPr>
        <w:jc w:val="both"/>
        <w:rPr>
          <w:rFonts w:asciiTheme="minorHAnsi" w:hAnsiTheme="minorHAnsi" w:cstheme="minorHAnsi"/>
          <w:iCs/>
          <w:sz w:val="21"/>
          <w:szCs w:val="21"/>
        </w:rPr>
      </w:pPr>
    </w:p>
    <w:p w:rsidR="00AA49A6" w:rsidRPr="00AA49A6" w:rsidRDefault="00F17B70" w:rsidP="00AA49A6">
      <w:pPr>
        <w:jc w:val="both"/>
        <w:rPr>
          <w:rFonts w:asciiTheme="minorHAnsi" w:hAnsiTheme="minorHAnsi" w:cstheme="minorHAnsi"/>
          <w:iCs/>
          <w:sz w:val="21"/>
          <w:szCs w:val="21"/>
        </w:rPr>
      </w:pPr>
      <w:r w:rsidRPr="005949C6">
        <w:rPr>
          <w:rFonts w:asciiTheme="minorHAnsi" w:hAnsiTheme="minorHAnsi" w:cstheme="minorHAnsi"/>
          <w:iCs/>
          <w:sz w:val="21"/>
          <w:szCs w:val="21"/>
        </w:rPr>
        <w:t xml:space="preserve">Ils </w:t>
      </w:r>
      <w:r w:rsidR="00AA49A6" w:rsidRPr="005949C6">
        <w:rPr>
          <w:rFonts w:asciiTheme="minorHAnsi" w:hAnsiTheme="minorHAnsi" w:cstheme="minorHAnsi"/>
          <w:iCs/>
          <w:sz w:val="21"/>
          <w:szCs w:val="21"/>
        </w:rPr>
        <w:t xml:space="preserve">sont nommés jusqu’à l’expiration du mandat </w:t>
      </w:r>
      <w:r w:rsidR="005949C6" w:rsidRPr="005949C6">
        <w:rPr>
          <w:rFonts w:asciiTheme="minorHAnsi" w:hAnsiTheme="minorHAnsi" w:cstheme="minorHAnsi"/>
          <w:iCs/>
          <w:sz w:val="21"/>
          <w:szCs w:val="21"/>
        </w:rPr>
        <w:t>en cours</w:t>
      </w:r>
      <w:r w:rsidR="00AA49A6" w:rsidRPr="005949C6">
        <w:rPr>
          <w:rFonts w:asciiTheme="minorHAnsi" w:hAnsiTheme="minorHAnsi" w:cstheme="minorHAnsi"/>
          <w:iCs/>
          <w:sz w:val="21"/>
          <w:szCs w:val="21"/>
        </w:rPr>
        <w:t xml:space="preserve">. Au terme de cette durée, il peut être procédé, dans les </w:t>
      </w:r>
      <w:r w:rsidR="00AA49A6" w:rsidRPr="00AA49A6">
        <w:rPr>
          <w:rFonts w:asciiTheme="minorHAnsi" w:hAnsiTheme="minorHAnsi" w:cstheme="minorHAnsi"/>
          <w:iCs/>
          <w:sz w:val="21"/>
          <w:szCs w:val="21"/>
        </w:rPr>
        <w:t>mêmes conditions, au renouvellement de leurs missions.</w:t>
      </w:r>
    </w:p>
    <w:p w:rsidR="002E7900" w:rsidRDefault="002E7900" w:rsidP="00AA49A6">
      <w:pPr>
        <w:jc w:val="both"/>
        <w:rPr>
          <w:rFonts w:asciiTheme="minorHAnsi" w:hAnsiTheme="minorHAnsi" w:cstheme="minorHAnsi"/>
          <w:iCs/>
          <w:sz w:val="21"/>
          <w:szCs w:val="21"/>
        </w:rPr>
      </w:pPr>
      <w:r>
        <w:rPr>
          <w:rFonts w:asciiTheme="minorHAnsi" w:hAnsiTheme="minorHAnsi" w:cstheme="minorHAnsi"/>
          <w:iCs/>
          <w:sz w:val="21"/>
          <w:szCs w:val="21"/>
        </w:rPr>
        <w:t>À la demande de chaque référent déontologue, il peut être mis fin à ses fonctions.</w:t>
      </w:r>
    </w:p>
    <w:p w:rsidR="00AA49A6" w:rsidRDefault="00AA49A6" w:rsidP="00AA49A6">
      <w:pPr>
        <w:jc w:val="both"/>
        <w:rPr>
          <w:rFonts w:asciiTheme="minorHAnsi" w:hAnsiTheme="minorHAnsi" w:cstheme="minorHAnsi"/>
          <w:iCs/>
          <w:sz w:val="21"/>
          <w:szCs w:val="21"/>
        </w:rPr>
      </w:pPr>
    </w:p>
    <w:p w:rsidR="00AA49A6" w:rsidRPr="00F17B70" w:rsidRDefault="00AA49A6" w:rsidP="00AA49A6">
      <w:pPr>
        <w:jc w:val="both"/>
        <w:rPr>
          <w:rFonts w:asciiTheme="minorHAnsi" w:hAnsiTheme="minorHAnsi" w:cstheme="minorHAnsi"/>
          <w:b/>
          <w:iCs/>
          <w:sz w:val="21"/>
          <w:szCs w:val="21"/>
        </w:rPr>
      </w:pPr>
      <w:r w:rsidRPr="00F17B70">
        <w:rPr>
          <w:rFonts w:asciiTheme="minorHAnsi" w:hAnsiTheme="minorHAnsi" w:cstheme="minorHAnsi"/>
          <w:b/>
          <w:iCs/>
          <w:sz w:val="21"/>
          <w:szCs w:val="21"/>
        </w:rPr>
        <w:t xml:space="preserve">Article 2 : Modalités de saisine </w:t>
      </w:r>
      <w:r w:rsidR="00F17B70" w:rsidRPr="00F17B70">
        <w:rPr>
          <w:rFonts w:asciiTheme="minorHAnsi" w:hAnsiTheme="minorHAnsi" w:cstheme="minorHAnsi"/>
          <w:b/>
          <w:iCs/>
          <w:sz w:val="21"/>
          <w:szCs w:val="21"/>
        </w:rPr>
        <w:t>du collège</w:t>
      </w:r>
    </w:p>
    <w:p w:rsidR="002E7900" w:rsidRDefault="002E7900" w:rsidP="00AD1CD1">
      <w:pPr>
        <w:pStyle w:val="Textbody"/>
        <w:spacing w:line="240" w:lineRule="auto"/>
        <w:rPr>
          <w:rFonts w:ascii="Calibri" w:hAnsi="Calibri" w:cs="Calibri"/>
          <w:sz w:val="21"/>
          <w:szCs w:val="21"/>
        </w:rPr>
      </w:pPr>
    </w:p>
    <w:p w:rsidR="00AA49A6" w:rsidRPr="00AA49A6" w:rsidRDefault="00AA49A6" w:rsidP="00AA49A6">
      <w:pPr>
        <w:pStyle w:val="Textbody"/>
        <w:spacing w:line="240" w:lineRule="auto"/>
        <w:rPr>
          <w:rFonts w:ascii="Calibri" w:hAnsi="Calibri" w:cs="Calibri"/>
          <w:sz w:val="21"/>
          <w:szCs w:val="21"/>
        </w:rPr>
      </w:pPr>
      <w:r w:rsidRPr="00AA49A6">
        <w:rPr>
          <w:rFonts w:ascii="Calibri" w:hAnsi="Calibri" w:cs="Calibri"/>
          <w:sz w:val="21"/>
          <w:szCs w:val="21"/>
        </w:rPr>
        <w:t xml:space="preserve">Tout élu local de la collectivité pourra saisir le </w:t>
      </w:r>
      <w:r w:rsidR="00F17B70">
        <w:rPr>
          <w:rFonts w:ascii="Calibri" w:hAnsi="Calibri" w:cs="Calibri"/>
          <w:sz w:val="21"/>
          <w:szCs w:val="21"/>
        </w:rPr>
        <w:t>collège des référents déontologues des élus</w:t>
      </w:r>
      <w:r w:rsidRPr="00AA49A6">
        <w:rPr>
          <w:rFonts w:ascii="Calibri" w:hAnsi="Calibri" w:cs="Calibri"/>
          <w:sz w:val="21"/>
          <w:szCs w:val="21"/>
        </w:rPr>
        <w:t xml:space="preserve">. </w:t>
      </w:r>
    </w:p>
    <w:p w:rsidR="000A0AAF" w:rsidRDefault="000A0AAF" w:rsidP="00AA49A6">
      <w:pPr>
        <w:pStyle w:val="Textbody"/>
        <w:spacing w:line="240" w:lineRule="auto"/>
        <w:rPr>
          <w:rFonts w:ascii="Calibri" w:hAnsi="Calibri" w:cs="Calibri"/>
          <w:sz w:val="21"/>
          <w:szCs w:val="21"/>
        </w:rPr>
      </w:pPr>
      <w:r>
        <w:rPr>
          <w:rFonts w:ascii="Calibri" w:hAnsi="Calibri" w:cs="Calibri"/>
          <w:sz w:val="21"/>
          <w:szCs w:val="21"/>
        </w:rPr>
        <w:t>La saisine du collège doit être effectuée par voie postale ou par courrier électronique avec la mention « Confidentiel ».</w:t>
      </w:r>
    </w:p>
    <w:p w:rsidR="00AA49A6" w:rsidRPr="00AA49A6" w:rsidRDefault="00AA49A6" w:rsidP="00AA49A6">
      <w:pPr>
        <w:pStyle w:val="Textbody"/>
        <w:spacing w:line="240" w:lineRule="auto"/>
        <w:rPr>
          <w:rFonts w:ascii="Calibri" w:hAnsi="Calibri" w:cs="Calibri"/>
          <w:sz w:val="21"/>
          <w:szCs w:val="21"/>
        </w:rPr>
      </w:pPr>
      <w:r w:rsidRPr="00AA49A6">
        <w:rPr>
          <w:rFonts w:ascii="Calibri" w:hAnsi="Calibri" w:cs="Calibri"/>
          <w:sz w:val="21"/>
          <w:szCs w:val="21"/>
        </w:rPr>
        <w:t xml:space="preserve">Une adresse mail sécurisée </w:t>
      </w:r>
      <w:r w:rsidR="000A0AAF" w:rsidRPr="00AA49A6">
        <w:rPr>
          <w:rFonts w:ascii="Calibri" w:hAnsi="Calibri" w:cs="Calibri"/>
          <w:sz w:val="21"/>
          <w:szCs w:val="21"/>
        </w:rPr>
        <w:t>au bénéfice des référents déontologues</w:t>
      </w:r>
      <w:r w:rsidR="000A0AAF">
        <w:rPr>
          <w:rFonts w:ascii="Calibri" w:hAnsi="Calibri" w:cs="Calibri"/>
          <w:sz w:val="21"/>
          <w:szCs w:val="21"/>
        </w:rPr>
        <w:t xml:space="preserve"> sera communiquée </w:t>
      </w:r>
      <w:r w:rsidRPr="00AA49A6">
        <w:rPr>
          <w:rFonts w:ascii="Calibri" w:hAnsi="Calibri" w:cs="Calibri"/>
          <w:sz w:val="21"/>
          <w:szCs w:val="21"/>
        </w:rPr>
        <w:t xml:space="preserve">par le </w:t>
      </w:r>
      <w:r w:rsidR="000A0AAF">
        <w:rPr>
          <w:rFonts w:ascii="Calibri" w:hAnsi="Calibri" w:cs="Calibri"/>
          <w:sz w:val="21"/>
          <w:szCs w:val="21"/>
        </w:rPr>
        <w:t xml:space="preserve">Centre de Gestion de la </w:t>
      </w:r>
      <w:r w:rsidR="00866912">
        <w:rPr>
          <w:rFonts w:ascii="Calibri" w:hAnsi="Calibri" w:cs="Calibri"/>
          <w:sz w:val="21"/>
          <w:szCs w:val="21"/>
        </w:rPr>
        <w:t xml:space="preserve">FPT de la </w:t>
      </w:r>
      <w:r w:rsidR="000A0AAF">
        <w:rPr>
          <w:rFonts w:ascii="Calibri" w:hAnsi="Calibri" w:cs="Calibri"/>
          <w:sz w:val="21"/>
          <w:szCs w:val="21"/>
        </w:rPr>
        <w:t>Charente</w:t>
      </w:r>
      <w:r w:rsidRPr="00AA49A6">
        <w:rPr>
          <w:rFonts w:ascii="Calibri" w:hAnsi="Calibri" w:cs="Calibri"/>
          <w:sz w:val="21"/>
          <w:szCs w:val="21"/>
        </w:rPr>
        <w:t>.</w:t>
      </w:r>
    </w:p>
    <w:p w:rsidR="00AA49A6" w:rsidRPr="00AA49A6" w:rsidRDefault="00AA49A6" w:rsidP="00AA49A6">
      <w:pPr>
        <w:pStyle w:val="Textbody"/>
        <w:spacing w:line="240" w:lineRule="auto"/>
        <w:rPr>
          <w:rFonts w:ascii="Calibri" w:hAnsi="Calibri" w:cs="Calibri"/>
          <w:sz w:val="21"/>
          <w:szCs w:val="21"/>
        </w:rPr>
      </w:pPr>
      <w:r w:rsidRPr="00AA49A6">
        <w:rPr>
          <w:rFonts w:ascii="Calibri" w:hAnsi="Calibri" w:cs="Calibri"/>
          <w:sz w:val="21"/>
          <w:szCs w:val="21"/>
        </w:rPr>
        <w:t>Toute demande fera l’objet d’un accusé de réception par le référent déontologue saisi qui mentionnera la date de réception et rappellera le cadre réglementaire de la réponse.</w:t>
      </w:r>
    </w:p>
    <w:p w:rsidR="00AA49A6" w:rsidRDefault="00AA49A6" w:rsidP="00AA49A6">
      <w:pPr>
        <w:pStyle w:val="Textbody"/>
        <w:spacing w:line="240" w:lineRule="auto"/>
        <w:rPr>
          <w:rFonts w:ascii="Calibri" w:hAnsi="Calibri" w:cs="Calibri"/>
          <w:sz w:val="21"/>
          <w:szCs w:val="21"/>
        </w:rPr>
      </w:pPr>
      <w:r w:rsidRPr="00AA49A6">
        <w:rPr>
          <w:rFonts w:ascii="Calibri" w:hAnsi="Calibri" w:cs="Calibri"/>
          <w:sz w:val="21"/>
          <w:szCs w:val="21"/>
        </w:rPr>
        <w:t>Le référent étudiera les éléments transmis par l’élu, pourra demander des informations complémentaires (par écrit ou à l’oral) et pourra recevoir l’élu afin de préparer son conseil.</w:t>
      </w:r>
    </w:p>
    <w:p w:rsidR="00F17B70" w:rsidRDefault="00F17B70" w:rsidP="00AA49A6">
      <w:pPr>
        <w:pStyle w:val="Textbody"/>
        <w:spacing w:line="240" w:lineRule="auto"/>
        <w:rPr>
          <w:rFonts w:ascii="Calibri" w:hAnsi="Calibri" w:cs="Calibri"/>
          <w:sz w:val="21"/>
          <w:szCs w:val="21"/>
        </w:rPr>
      </w:pPr>
    </w:p>
    <w:p w:rsidR="00F17B70" w:rsidRPr="00F17B70" w:rsidRDefault="00F17B70" w:rsidP="00AA49A6">
      <w:pPr>
        <w:pStyle w:val="Textbody"/>
        <w:spacing w:line="240" w:lineRule="auto"/>
        <w:rPr>
          <w:rFonts w:ascii="Calibri" w:hAnsi="Calibri" w:cs="Calibri"/>
          <w:b/>
          <w:sz w:val="21"/>
          <w:szCs w:val="21"/>
        </w:rPr>
      </w:pPr>
      <w:r w:rsidRPr="00F17B70">
        <w:rPr>
          <w:rFonts w:ascii="Calibri" w:hAnsi="Calibri" w:cs="Calibri"/>
          <w:b/>
          <w:sz w:val="21"/>
          <w:szCs w:val="21"/>
        </w:rPr>
        <w:t>Article 3 : Modalités de délivrance du conseil</w:t>
      </w:r>
    </w:p>
    <w:p w:rsidR="00F17B70" w:rsidRDefault="00F17B70" w:rsidP="00AA49A6">
      <w:pPr>
        <w:pStyle w:val="Textbody"/>
        <w:spacing w:line="240" w:lineRule="auto"/>
        <w:rPr>
          <w:rFonts w:ascii="Calibri" w:hAnsi="Calibri" w:cs="Calibri"/>
          <w:sz w:val="21"/>
          <w:szCs w:val="21"/>
        </w:rPr>
      </w:pPr>
    </w:p>
    <w:p w:rsidR="00F17B70" w:rsidRPr="00F17B70" w:rsidRDefault="00F17B70" w:rsidP="00F17B70">
      <w:pPr>
        <w:pStyle w:val="Textbody"/>
        <w:spacing w:line="240" w:lineRule="auto"/>
        <w:rPr>
          <w:rFonts w:ascii="Calibri" w:hAnsi="Calibri" w:cs="Calibri"/>
          <w:sz w:val="21"/>
          <w:szCs w:val="21"/>
        </w:rPr>
      </w:pPr>
      <w:r w:rsidRPr="00F17B70">
        <w:rPr>
          <w:rFonts w:ascii="Calibri" w:hAnsi="Calibri" w:cs="Calibri"/>
          <w:sz w:val="21"/>
          <w:szCs w:val="21"/>
        </w:rPr>
        <w:t>Le référent déontologue doit exercer sa mission en toute indépendance et impartialité. À cet égard, il ne peut recevoir d’injonctions extérieures.</w:t>
      </w:r>
    </w:p>
    <w:p w:rsidR="00F17B70" w:rsidRPr="00F17B70" w:rsidRDefault="00F17B70" w:rsidP="00F17B70">
      <w:pPr>
        <w:pStyle w:val="Textbody"/>
        <w:spacing w:line="240" w:lineRule="auto"/>
        <w:rPr>
          <w:rFonts w:ascii="Calibri" w:hAnsi="Calibri" w:cs="Calibri"/>
          <w:sz w:val="21"/>
          <w:szCs w:val="21"/>
        </w:rPr>
      </w:pPr>
      <w:r w:rsidRPr="00F17B70">
        <w:rPr>
          <w:rFonts w:ascii="Calibri" w:hAnsi="Calibri" w:cs="Calibri"/>
          <w:sz w:val="21"/>
          <w:szCs w:val="21"/>
        </w:rPr>
        <w:t>Le référent communiquera l’avis à l’élu concerné dans un délai raisonnable et proportionné à la complexité de la demande, par écrit ou à l’oral, en fonction du souhait de l’élu concerné.</w:t>
      </w:r>
    </w:p>
    <w:p w:rsidR="00F17B70" w:rsidRPr="00F17B70" w:rsidRDefault="00F17B70" w:rsidP="00F17B70">
      <w:pPr>
        <w:pStyle w:val="Textbody"/>
        <w:spacing w:line="240" w:lineRule="auto"/>
        <w:rPr>
          <w:rFonts w:ascii="Calibri" w:hAnsi="Calibri" w:cs="Calibri"/>
          <w:sz w:val="21"/>
          <w:szCs w:val="21"/>
        </w:rPr>
      </w:pPr>
      <w:r w:rsidRPr="00F17B70">
        <w:rPr>
          <w:rFonts w:ascii="Calibri" w:hAnsi="Calibri" w:cs="Calibri"/>
          <w:sz w:val="21"/>
          <w:szCs w:val="21"/>
        </w:rPr>
        <w:t>Les avis et conseils donnés par le référent déontologue demeurent consultatifs.</w:t>
      </w:r>
    </w:p>
    <w:p w:rsidR="00F17B70" w:rsidRPr="00AA49A6" w:rsidRDefault="00F17B70" w:rsidP="00AA49A6">
      <w:pPr>
        <w:pStyle w:val="Textbody"/>
        <w:spacing w:line="240" w:lineRule="auto"/>
        <w:rPr>
          <w:rFonts w:ascii="Calibri" w:hAnsi="Calibri" w:cs="Calibri"/>
          <w:sz w:val="21"/>
          <w:szCs w:val="21"/>
        </w:rPr>
      </w:pPr>
    </w:p>
    <w:p w:rsidR="00F17B70" w:rsidRPr="00F17B70" w:rsidRDefault="00F17B70" w:rsidP="00F17B70">
      <w:pPr>
        <w:pStyle w:val="Textbody"/>
        <w:spacing w:line="240" w:lineRule="auto"/>
        <w:rPr>
          <w:rFonts w:ascii="Calibri" w:hAnsi="Calibri" w:cs="Calibri"/>
          <w:b/>
          <w:sz w:val="21"/>
          <w:szCs w:val="21"/>
        </w:rPr>
      </w:pPr>
      <w:r w:rsidRPr="00F17B70">
        <w:rPr>
          <w:rFonts w:ascii="Calibri" w:hAnsi="Calibri" w:cs="Calibri"/>
          <w:b/>
          <w:sz w:val="21"/>
          <w:szCs w:val="21"/>
        </w:rPr>
        <w:t>Article 4 : Rémunération des membres du collège des référents déontologues</w:t>
      </w:r>
    </w:p>
    <w:p w:rsidR="00F17B70" w:rsidRPr="00F17B70" w:rsidRDefault="00F17B70" w:rsidP="00F17B70">
      <w:pPr>
        <w:pStyle w:val="Textbody"/>
        <w:spacing w:line="240" w:lineRule="auto"/>
        <w:rPr>
          <w:rFonts w:ascii="Calibri" w:hAnsi="Calibri" w:cs="Calibri"/>
          <w:bCs/>
          <w:sz w:val="21"/>
          <w:szCs w:val="21"/>
        </w:rPr>
      </w:pPr>
    </w:p>
    <w:p w:rsidR="00F17B70" w:rsidRPr="00F17B70" w:rsidRDefault="00F17B70" w:rsidP="00F17B70">
      <w:pPr>
        <w:pStyle w:val="Textbody"/>
        <w:spacing w:line="240" w:lineRule="auto"/>
        <w:rPr>
          <w:rFonts w:ascii="Calibri" w:hAnsi="Calibri" w:cs="Calibri"/>
          <w:sz w:val="21"/>
          <w:szCs w:val="21"/>
        </w:rPr>
      </w:pPr>
      <w:r w:rsidRPr="00F17B70">
        <w:rPr>
          <w:rFonts w:ascii="Calibri" w:hAnsi="Calibri" w:cs="Calibri"/>
          <w:sz w:val="21"/>
          <w:szCs w:val="21"/>
        </w:rPr>
        <w:t xml:space="preserve">Le référent déontologue sera rémunéré par une indemnité de vacation dont le montant est fixé par dossier traité, conformément à l’arrêté du 6 décembre 2022 pris en application du décret n°2022-1520 du 6 décembre 2022 relatif au référent déontologue de l’élu local. </w:t>
      </w:r>
    </w:p>
    <w:p w:rsidR="00F17B70" w:rsidRPr="00F17B70" w:rsidRDefault="00F17B70" w:rsidP="00F17B70">
      <w:pPr>
        <w:pStyle w:val="Textbody"/>
        <w:spacing w:line="240" w:lineRule="auto"/>
        <w:rPr>
          <w:rFonts w:ascii="Calibri" w:hAnsi="Calibri" w:cs="Calibri"/>
          <w:sz w:val="21"/>
          <w:szCs w:val="21"/>
        </w:rPr>
      </w:pPr>
      <w:r w:rsidRPr="00F17B70">
        <w:rPr>
          <w:rFonts w:ascii="Calibri" w:hAnsi="Calibri" w:cs="Calibri"/>
          <w:sz w:val="21"/>
          <w:szCs w:val="21"/>
        </w:rPr>
        <w:t xml:space="preserve">Cette indemnité sera </w:t>
      </w:r>
      <w:r>
        <w:rPr>
          <w:rFonts w:ascii="Calibri" w:hAnsi="Calibri" w:cs="Calibri"/>
          <w:sz w:val="21"/>
          <w:szCs w:val="21"/>
        </w:rPr>
        <w:t>prise en charge</w:t>
      </w:r>
      <w:r w:rsidRPr="00F17B70">
        <w:rPr>
          <w:rFonts w:ascii="Calibri" w:hAnsi="Calibri" w:cs="Calibri"/>
          <w:sz w:val="21"/>
          <w:szCs w:val="21"/>
        </w:rPr>
        <w:t xml:space="preserve"> par </w:t>
      </w:r>
      <w:r>
        <w:rPr>
          <w:rFonts w:ascii="Calibri" w:hAnsi="Calibri" w:cs="Calibri"/>
          <w:sz w:val="21"/>
          <w:szCs w:val="21"/>
        </w:rPr>
        <w:t>Centre de Gestion de la Charente</w:t>
      </w:r>
      <w:r w:rsidRPr="00F17B70">
        <w:rPr>
          <w:rFonts w:ascii="Calibri" w:hAnsi="Calibri" w:cs="Calibri"/>
          <w:sz w:val="21"/>
          <w:szCs w:val="21"/>
        </w:rPr>
        <w:t>.</w:t>
      </w:r>
    </w:p>
    <w:p w:rsidR="00F17B70" w:rsidRPr="00F17B70" w:rsidRDefault="00F17B70" w:rsidP="00F17B70">
      <w:pPr>
        <w:pStyle w:val="Textbody"/>
        <w:spacing w:line="240" w:lineRule="auto"/>
        <w:rPr>
          <w:rFonts w:ascii="Calibri" w:hAnsi="Calibri" w:cs="Calibri"/>
          <w:sz w:val="21"/>
          <w:szCs w:val="21"/>
        </w:rPr>
      </w:pPr>
      <w:r w:rsidRPr="00F17B70">
        <w:rPr>
          <w:rFonts w:ascii="Calibri" w:hAnsi="Calibri" w:cs="Calibri"/>
          <w:sz w:val="21"/>
          <w:szCs w:val="21"/>
        </w:rPr>
        <w:t xml:space="preserve">Des frais éventuels de transport et d’hébergement </w:t>
      </w:r>
      <w:r>
        <w:rPr>
          <w:rFonts w:ascii="Calibri" w:hAnsi="Calibri" w:cs="Calibri"/>
          <w:sz w:val="21"/>
          <w:szCs w:val="21"/>
        </w:rPr>
        <w:t>pourront également</w:t>
      </w:r>
      <w:r w:rsidRPr="00F17B70">
        <w:rPr>
          <w:rFonts w:ascii="Calibri" w:hAnsi="Calibri" w:cs="Calibri"/>
          <w:sz w:val="21"/>
          <w:szCs w:val="21"/>
        </w:rPr>
        <w:t xml:space="preserve"> être pris en charge </w:t>
      </w:r>
      <w:r>
        <w:rPr>
          <w:rFonts w:ascii="Calibri" w:hAnsi="Calibri" w:cs="Calibri"/>
          <w:sz w:val="21"/>
          <w:szCs w:val="21"/>
        </w:rPr>
        <w:t xml:space="preserve">par le Centre de Gestion </w:t>
      </w:r>
      <w:r w:rsidRPr="00F17B70">
        <w:rPr>
          <w:rFonts w:ascii="Calibri" w:hAnsi="Calibri" w:cs="Calibri"/>
          <w:sz w:val="21"/>
          <w:szCs w:val="21"/>
        </w:rPr>
        <w:t>en cas de besoin dans les conditions applicables aux personnels de la fonction publique territoriale.</w:t>
      </w:r>
    </w:p>
    <w:p w:rsidR="00F17B70" w:rsidRPr="00F17B70" w:rsidRDefault="00F17B70" w:rsidP="00F17B70">
      <w:pPr>
        <w:pStyle w:val="Textbody"/>
        <w:spacing w:line="240" w:lineRule="auto"/>
        <w:rPr>
          <w:rFonts w:ascii="Calibri" w:hAnsi="Calibri" w:cs="Calibri"/>
          <w:sz w:val="21"/>
          <w:szCs w:val="21"/>
        </w:rPr>
      </w:pPr>
    </w:p>
    <w:p w:rsidR="00F17B70" w:rsidRPr="00F17B70" w:rsidRDefault="00F17B70" w:rsidP="00F17B70">
      <w:pPr>
        <w:pStyle w:val="Textbody"/>
        <w:spacing w:line="240" w:lineRule="auto"/>
        <w:rPr>
          <w:rFonts w:ascii="Calibri" w:hAnsi="Calibri" w:cs="Calibri"/>
          <w:b/>
          <w:sz w:val="21"/>
          <w:szCs w:val="21"/>
        </w:rPr>
      </w:pPr>
      <w:r w:rsidRPr="00F17B70">
        <w:rPr>
          <w:rFonts w:ascii="Calibri" w:hAnsi="Calibri" w:cs="Calibri"/>
          <w:b/>
          <w:sz w:val="21"/>
          <w:szCs w:val="21"/>
        </w:rPr>
        <w:t>Article 5 : Obligations du référent déontologue local</w:t>
      </w:r>
    </w:p>
    <w:p w:rsidR="00F17B70" w:rsidRDefault="00F17B70" w:rsidP="00F17B70">
      <w:pPr>
        <w:pStyle w:val="Textbody"/>
        <w:spacing w:line="240" w:lineRule="auto"/>
        <w:rPr>
          <w:rFonts w:ascii="Calibri" w:hAnsi="Calibri" w:cs="Calibri"/>
          <w:sz w:val="21"/>
          <w:szCs w:val="21"/>
        </w:rPr>
      </w:pPr>
    </w:p>
    <w:p w:rsidR="00F17B70" w:rsidRDefault="00F17B70" w:rsidP="00F17B70">
      <w:pPr>
        <w:pStyle w:val="Textbody"/>
        <w:spacing w:line="240" w:lineRule="auto"/>
        <w:rPr>
          <w:rFonts w:ascii="Calibri" w:hAnsi="Calibri" w:cs="Calibri"/>
          <w:sz w:val="21"/>
          <w:szCs w:val="21"/>
        </w:rPr>
      </w:pPr>
      <w:r w:rsidRPr="00F17B70">
        <w:rPr>
          <w:rFonts w:ascii="Calibri" w:hAnsi="Calibri" w:cs="Calibri"/>
          <w:sz w:val="21"/>
          <w:szCs w:val="21"/>
        </w:rPr>
        <w:t>Le référent déontologue élu local est tenu au secret professionnel et à la discrétion professionnelle dans les conditions définies par le décret du 6 décembre 2022 ainsi que les articles 226-13 et 14 du Code pénal.</w:t>
      </w:r>
    </w:p>
    <w:p w:rsidR="00F17B70" w:rsidRPr="00F17B70" w:rsidRDefault="00F17B70" w:rsidP="00F17B70">
      <w:pPr>
        <w:pStyle w:val="Textbody"/>
        <w:spacing w:line="240" w:lineRule="auto"/>
        <w:rPr>
          <w:rFonts w:ascii="Calibri" w:hAnsi="Calibri" w:cs="Calibri"/>
          <w:sz w:val="21"/>
          <w:szCs w:val="21"/>
        </w:rPr>
      </w:pPr>
    </w:p>
    <w:p w:rsidR="00F17B70" w:rsidRPr="00F17B70" w:rsidRDefault="00F17B70" w:rsidP="00F17B70">
      <w:pPr>
        <w:pStyle w:val="Textbody"/>
        <w:spacing w:line="240" w:lineRule="auto"/>
        <w:rPr>
          <w:rFonts w:ascii="Calibri" w:hAnsi="Calibri" w:cs="Calibri"/>
          <w:b/>
          <w:sz w:val="21"/>
          <w:szCs w:val="21"/>
        </w:rPr>
      </w:pPr>
      <w:r w:rsidRPr="00F17B70">
        <w:rPr>
          <w:rFonts w:ascii="Calibri" w:hAnsi="Calibri" w:cs="Calibri"/>
          <w:b/>
          <w:sz w:val="21"/>
          <w:szCs w:val="21"/>
        </w:rPr>
        <w:t>Article 6 : Indépendance et impartialité du référent déontologue</w:t>
      </w:r>
    </w:p>
    <w:p w:rsidR="00F17B70" w:rsidRDefault="00F17B70" w:rsidP="00F17B70">
      <w:pPr>
        <w:pStyle w:val="Textbody"/>
        <w:spacing w:line="240" w:lineRule="auto"/>
        <w:rPr>
          <w:rFonts w:ascii="Calibri" w:hAnsi="Calibri" w:cs="Calibri"/>
          <w:sz w:val="21"/>
          <w:szCs w:val="21"/>
        </w:rPr>
      </w:pPr>
    </w:p>
    <w:p w:rsidR="00F17B70" w:rsidRPr="00F17B70" w:rsidRDefault="00F17B70" w:rsidP="00F17B70">
      <w:pPr>
        <w:pStyle w:val="Textbody"/>
        <w:spacing w:line="240" w:lineRule="auto"/>
        <w:rPr>
          <w:rFonts w:ascii="Calibri" w:hAnsi="Calibri" w:cs="Calibri"/>
          <w:sz w:val="21"/>
          <w:szCs w:val="21"/>
        </w:rPr>
      </w:pPr>
      <w:r w:rsidRPr="00F17B70">
        <w:rPr>
          <w:rFonts w:ascii="Calibri" w:hAnsi="Calibri" w:cs="Calibri"/>
          <w:sz w:val="21"/>
          <w:szCs w:val="21"/>
        </w:rPr>
        <w:t xml:space="preserve">La fonction de référent élus locaux est assurée de manière indépendante et impartiale. Dans l’exercice de ses fonctions, les référents déontologues élus locaux ne peut solliciter ni recevoir d’injonctions de la direction générale ou de l’autorité territoriale. </w:t>
      </w:r>
    </w:p>
    <w:p w:rsidR="00AA49A6" w:rsidRDefault="00AA49A6" w:rsidP="00AD1CD1">
      <w:pPr>
        <w:pStyle w:val="Textbody"/>
        <w:spacing w:line="240" w:lineRule="auto"/>
        <w:rPr>
          <w:rFonts w:ascii="Calibri" w:hAnsi="Calibri" w:cs="Calibri"/>
          <w:sz w:val="21"/>
          <w:szCs w:val="21"/>
        </w:rPr>
      </w:pPr>
    </w:p>
    <w:p w:rsidR="005949C6" w:rsidRDefault="005949C6" w:rsidP="001B4268">
      <w:pPr>
        <w:tabs>
          <w:tab w:val="left" w:pos="540"/>
        </w:tabs>
        <w:jc w:val="both"/>
        <w:rPr>
          <w:rFonts w:ascii="Calibri" w:hAnsi="Calibri" w:cs="Calibri"/>
          <w:sz w:val="21"/>
          <w:szCs w:val="21"/>
        </w:rPr>
      </w:pPr>
      <w:r>
        <w:rPr>
          <w:rFonts w:ascii="Calibri" w:hAnsi="Calibri" w:cs="Calibri"/>
          <w:sz w:val="21"/>
          <w:szCs w:val="21"/>
        </w:rPr>
        <w:br w:type="page"/>
      </w:r>
    </w:p>
    <w:p w:rsidR="001B4268" w:rsidRDefault="001B4268" w:rsidP="001B4268">
      <w:pPr>
        <w:tabs>
          <w:tab w:val="left" w:pos="540"/>
        </w:tabs>
        <w:jc w:val="both"/>
        <w:rPr>
          <w:rFonts w:ascii="Calibri" w:hAnsi="Calibri" w:cs="Calibri"/>
          <w:sz w:val="21"/>
          <w:szCs w:val="21"/>
        </w:rPr>
      </w:pPr>
    </w:p>
    <w:p w:rsidR="005949C6" w:rsidRDefault="005949C6" w:rsidP="001B4268">
      <w:pPr>
        <w:tabs>
          <w:tab w:val="left" w:pos="540"/>
        </w:tabs>
        <w:jc w:val="both"/>
        <w:rPr>
          <w:rFonts w:ascii="Calibri" w:hAnsi="Calibri" w:cs="Calibri"/>
          <w:sz w:val="21"/>
          <w:szCs w:val="21"/>
        </w:rPr>
      </w:pPr>
    </w:p>
    <w:p w:rsidR="005949C6" w:rsidRDefault="005949C6" w:rsidP="001B4268">
      <w:pPr>
        <w:tabs>
          <w:tab w:val="left" w:pos="540"/>
        </w:tabs>
        <w:jc w:val="both"/>
        <w:rPr>
          <w:rFonts w:ascii="Calibri" w:hAnsi="Calibri" w:cs="Calibri"/>
          <w:sz w:val="21"/>
          <w:szCs w:val="21"/>
        </w:rPr>
      </w:pPr>
      <w:r>
        <w:rPr>
          <w:rFonts w:ascii="Calibri" w:hAnsi="Calibri" w:cs="Calibri"/>
          <w:sz w:val="21"/>
          <w:szCs w:val="21"/>
        </w:rPr>
        <w:t>Après en avoir délibéré, le Conseil municipal /</w:t>
      </w:r>
      <w:r w:rsidRPr="00C2206A">
        <w:rPr>
          <w:rFonts w:ascii="Calibri" w:hAnsi="Calibri" w:cs="Calibri"/>
          <w:sz w:val="21"/>
          <w:szCs w:val="21"/>
        </w:rPr>
        <w:t xml:space="preserve"> Conseil d’</w:t>
      </w:r>
      <w:r>
        <w:rPr>
          <w:rFonts w:ascii="Calibri" w:hAnsi="Calibri" w:cs="Calibri"/>
          <w:sz w:val="21"/>
          <w:szCs w:val="21"/>
        </w:rPr>
        <w:t>a</w:t>
      </w:r>
      <w:r w:rsidRPr="00C2206A">
        <w:rPr>
          <w:rFonts w:ascii="Calibri" w:hAnsi="Calibri" w:cs="Calibri"/>
          <w:sz w:val="21"/>
          <w:szCs w:val="21"/>
        </w:rPr>
        <w:t>dministration </w:t>
      </w:r>
      <w:r>
        <w:rPr>
          <w:rFonts w:ascii="Calibri" w:hAnsi="Calibri" w:cs="Calibri"/>
          <w:sz w:val="21"/>
          <w:szCs w:val="21"/>
        </w:rPr>
        <w:t>/ Conseil communautaire approuve, à l’unanimité / à la majorité la désignation des personnes qualifiées en qualité de membres du collège des référents déontologues des élus, et les modalités de fonctionnement susmentionnées.</w:t>
      </w:r>
    </w:p>
    <w:p w:rsidR="005949C6" w:rsidRDefault="005949C6" w:rsidP="001B4268">
      <w:pPr>
        <w:tabs>
          <w:tab w:val="left" w:pos="540"/>
        </w:tabs>
        <w:jc w:val="both"/>
        <w:rPr>
          <w:rFonts w:ascii="Calibri" w:hAnsi="Calibri" w:cs="Calibri"/>
          <w:sz w:val="21"/>
          <w:szCs w:val="21"/>
        </w:rPr>
      </w:pPr>
    </w:p>
    <w:p w:rsidR="005949C6" w:rsidRPr="00C2206A" w:rsidRDefault="005949C6" w:rsidP="001B4268">
      <w:pPr>
        <w:tabs>
          <w:tab w:val="left" w:pos="540"/>
        </w:tabs>
        <w:jc w:val="both"/>
        <w:rPr>
          <w:rFonts w:ascii="Calibri" w:hAnsi="Calibri" w:cs="Calibri"/>
          <w:sz w:val="21"/>
          <w:szCs w:val="21"/>
        </w:rPr>
      </w:pPr>
    </w:p>
    <w:p w:rsidR="00B621DA" w:rsidRPr="00C2206A" w:rsidRDefault="00B621DA" w:rsidP="001B4268">
      <w:pPr>
        <w:tabs>
          <w:tab w:val="left" w:pos="4500"/>
        </w:tabs>
        <w:jc w:val="both"/>
        <w:rPr>
          <w:rFonts w:ascii="Calibri" w:hAnsi="Calibri" w:cs="Calibri"/>
          <w:sz w:val="21"/>
          <w:szCs w:val="21"/>
        </w:rPr>
      </w:pPr>
      <w:r w:rsidRPr="00C2206A">
        <w:rPr>
          <w:rFonts w:ascii="Calibri" w:hAnsi="Calibri" w:cs="Calibri"/>
          <w:sz w:val="21"/>
          <w:szCs w:val="21"/>
        </w:rPr>
        <w:tab/>
        <w:t>Fait à………………………,</w:t>
      </w:r>
    </w:p>
    <w:p w:rsidR="00B621DA" w:rsidRPr="00C2206A" w:rsidRDefault="00B621DA" w:rsidP="001B4268">
      <w:pPr>
        <w:tabs>
          <w:tab w:val="left" w:pos="4500"/>
        </w:tabs>
        <w:jc w:val="both"/>
        <w:rPr>
          <w:rFonts w:ascii="Calibri" w:hAnsi="Calibri" w:cs="Calibri"/>
          <w:sz w:val="21"/>
          <w:szCs w:val="21"/>
        </w:rPr>
      </w:pPr>
      <w:r w:rsidRPr="00C2206A">
        <w:rPr>
          <w:rFonts w:ascii="Calibri" w:hAnsi="Calibri" w:cs="Calibri"/>
          <w:sz w:val="21"/>
          <w:szCs w:val="21"/>
        </w:rPr>
        <w:tab/>
        <w:t>le……………………………</w:t>
      </w:r>
    </w:p>
    <w:p w:rsidR="00B621DA" w:rsidRDefault="00B621DA" w:rsidP="001B4268">
      <w:pPr>
        <w:tabs>
          <w:tab w:val="left" w:pos="4500"/>
        </w:tabs>
        <w:jc w:val="both"/>
        <w:rPr>
          <w:rFonts w:ascii="Calibri" w:hAnsi="Calibri" w:cs="Calibri"/>
          <w:sz w:val="21"/>
          <w:szCs w:val="21"/>
          <w:u w:val="single"/>
        </w:rPr>
      </w:pPr>
      <w:r w:rsidRPr="00C2206A">
        <w:rPr>
          <w:rFonts w:ascii="Calibri" w:hAnsi="Calibri" w:cs="Calibri"/>
          <w:sz w:val="21"/>
          <w:szCs w:val="21"/>
        </w:rPr>
        <w:tab/>
      </w:r>
      <w:r w:rsidRPr="00C2206A">
        <w:rPr>
          <w:rFonts w:ascii="Calibri" w:hAnsi="Calibri" w:cs="Calibri"/>
          <w:sz w:val="21"/>
          <w:szCs w:val="21"/>
          <w:u w:val="single"/>
        </w:rPr>
        <w:t>Prénom</w:t>
      </w:r>
      <w:r w:rsidRPr="00B85784">
        <w:rPr>
          <w:rFonts w:ascii="Calibri" w:hAnsi="Calibri" w:cs="Calibri"/>
          <w:sz w:val="21"/>
          <w:szCs w:val="21"/>
          <w:u w:val="single"/>
        </w:rPr>
        <w:t xml:space="preserve">, </w:t>
      </w:r>
      <w:r w:rsidR="001B4268">
        <w:rPr>
          <w:rFonts w:ascii="Calibri" w:hAnsi="Calibri" w:cs="Calibri"/>
          <w:sz w:val="21"/>
          <w:szCs w:val="21"/>
          <w:u w:val="single"/>
        </w:rPr>
        <w:t>N</w:t>
      </w:r>
      <w:r w:rsidRPr="00B85784">
        <w:rPr>
          <w:rFonts w:ascii="Calibri" w:hAnsi="Calibri" w:cs="Calibri"/>
          <w:sz w:val="21"/>
          <w:szCs w:val="21"/>
          <w:u w:val="single"/>
        </w:rPr>
        <w:t>om et qualité du signataire</w:t>
      </w:r>
    </w:p>
    <w:p w:rsidR="0041233C" w:rsidRDefault="0041233C" w:rsidP="001B4268">
      <w:pPr>
        <w:tabs>
          <w:tab w:val="left" w:pos="4500"/>
        </w:tabs>
        <w:jc w:val="both"/>
        <w:rPr>
          <w:rFonts w:ascii="Calibri" w:hAnsi="Calibri" w:cs="Calibri"/>
          <w:sz w:val="21"/>
          <w:szCs w:val="21"/>
          <w:u w:val="single"/>
        </w:rPr>
      </w:pPr>
    </w:p>
    <w:p w:rsidR="0041233C" w:rsidRDefault="0041233C" w:rsidP="001B4268">
      <w:pPr>
        <w:tabs>
          <w:tab w:val="left" w:pos="4500"/>
        </w:tabs>
        <w:jc w:val="both"/>
        <w:rPr>
          <w:rFonts w:ascii="Calibri" w:hAnsi="Calibri" w:cs="Calibri"/>
          <w:sz w:val="21"/>
          <w:szCs w:val="21"/>
          <w:u w:val="single"/>
        </w:rPr>
      </w:pPr>
    </w:p>
    <w:p w:rsidR="0041233C" w:rsidRDefault="0041233C" w:rsidP="001B4268">
      <w:pPr>
        <w:tabs>
          <w:tab w:val="left" w:pos="4500"/>
        </w:tabs>
        <w:jc w:val="both"/>
        <w:rPr>
          <w:rFonts w:ascii="Calibri" w:hAnsi="Calibri" w:cs="Calibri"/>
          <w:sz w:val="21"/>
          <w:szCs w:val="21"/>
          <w:u w:val="single"/>
        </w:rPr>
      </w:pPr>
    </w:p>
    <w:p w:rsidR="0041233C" w:rsidRDefault="0041233C" w:rsidP="001B4268">
      <w:pPr>
        <w:tabs>
          <w:tab w:val="left" w:pos="4500"/>
        </w:tabs>
        <w:jc w:val="both"/>
        <w:rPr>
          <w:rFonts w:ascii="Calibri" w:hAnsi="Calibri" w:cs="Calibri"/>
          <w:sz w:val="21"/>
          <w:szCs w:val="21"/>
          <w:u w:val="single"/>
        </w:rPr>
      </w:pPr>
    </w:p>
    <w:p w:rsidR="0041233C" w:rsidRDefault="0041233C" w:rsidP="001B4268">
      <w:pPr>
        <w:tabs>
          <w:tab w:val="left" w:pos="4500"/>
        </w:tabs>
        <w:jc w:val="both"/>
        <w:rPr>
          <w:rFonts w:ascii="Calibri" w:hAnsi="Calibri" w:cs="Calibri"/>
          <w:sz w:val="21"/>
          <w:szCs w:val="21"/>
          <w:u w:val="single"/>
        </w:rPr>
      </w:pPr>
    </w:p>
    <w:p w:rsidR="001B4268" w:rsidRPr="00B85784" w:rsidRDefault="001B4268" w:rsidP="001B4268">
      <w:pPr>
        <w:tabs>
          <w:tab w:val="left" w:pos="4500"/>
        </w:tabs>
        <w:jc w:val="both"/>
        <w:rPr>
          <w:rFonts w:ascii="Calibri" w:hAnsi="Calibri" w:cs="Calibri"/>
          <w:sz w:val="21"/>
          <w:szCs w:val="21"/>
        </w:rPr>
      </w:pPr>
    </w:p>
    <w:tbl>
      <w:tblPr>
        <w:tblW w:w="0" w:type="auto"/>
        <w:tblInd w:w="-38" w:type="dxa"/>
        <w:tblLayout w:type="fixed"/>
        <w:tblCellMar>
          <w:left w:w="70" w:type="dxa"/>
          <w:right w:w="70" w:type="dxa"/>
        </w:tblCellMar>
        <w:tblLook w:val="0000"/>
      </w:tblPr>
      <w:tblGrid>
        <w:gridCol w:w="4248"/>
      </w:tblGrid>
      <w:tr w:rsidR="00B621DA" w:rsidRPr="00B85784" w:rsidTr="0041233C">
        <w:trPr>
          <w:trHeight w:val="3283"/>
        </w:trPr>
        <w:tc>
          <w:tcPr>
            <w:tcW w:w="4248" w:type="dxa"/>
            <w:tcBorders>
              <w:top w:val="nil"/>
              <w:left w:val="nil"/>
              <w:bottom w:val="nil"/>
              <w:right w:val="nil"/>
            </w:tcBorders>
          </w:tcPr>
          <w:p w:rsidR="00B621DA" w:rsidRPr="001B4268" w:rsidRDefault="00B621DA" w:rsidP="001B4268">
            <w:pPr>
              <w:jc w:val="both"/>
              <w:rPr>
                <w:rFonts w:ascii="Calibri" w:hAnsi="Calibri" w:cs="Calibri"/>
                <w:sz w:val="18"/>
                <w:szCs w:val="18"/>
              </w:rPr>
            </w:pPr>
            <w:r w:rsidRPr="001B4268">
              <w:rPr>
                <w:rFonts w:ascii="Calibri" w:hAnsi="Calibri" w:cs="Calibri"/>
                <w:sz w:val="18"/>
                <w:szCs w:val="18"/>
              </w:rPr>
              <w:t>Le Maire (</w:t>
            </w:r>
            <w:r w:rsidRPr="001B4268">
              <w:rPr>
                <w:rFonts w:ascii="Calibri" w:hAnsi="Calibri" w:cs="Calibri"/>
                <w:i/>
                <w:iCs/>
                <w:sz w:val="18"/>
                <w:szCs w:val="18"/>
              </w:rPr>
              <w:t>ou le Président</w:t>
            </w:r>
            <w:r w:rsidRPr="001B4268">
              <w:rPr>
                <w:rFonts w:ascii="Calibri" w:hAnsi="Calibri" w:cs="Calibri"/>
                <w:sz w:val="18"/>
                <w:szCs w:val="18"/>
              </w:rPr>
              <w:t>),</w:t>
            </w:r>
          </w:p>
          <w:p w:rsidR="00B621DA" w:rsidRPr="001B4268" w:rsidRDefault="00B621DA" w:rsidP="001B4268">
            <w:pPr>
              <w:jc w:val="both"/>
              <w:rPr>
                <w:rFonts w:ascii="Calibri" w:hAnsi="Calibri" w:cs="Calibri"/>
                <w:sz w:val="18"/>
                <w:szCs w:val="18"/>
              </w:rPr>
            </w:pPr>
            <w:r w:rsidRPr="001B4268">
              <w:rPr>
                <w:rFonts w:ascii="Calibri" w:hAnsi="Calibri" w:cs="Calibri"/>
                <w:sz w:val="18"/>
                <w:szCs w:val="18"/>
              </w:rPr>
              <w:t>- certifie sous sa responsabilité le caractère exécutoire de cet acte,</w:t>
            </w:r>
          </w:p>
          <w:p w:rsidR="00B621DA" w:rsidRDefault="00B621DA" w:rsidP="001B4268">
            <w:pPr>
              <w:jc w:val="both"/>
              <w:rPr>
                <w:rFonts w:ascii="Calibri" w:hAnsi="Calibri" w:cs="Calibri"/>
                <w:sz w:val="18"/>
                <w:szCs w:val="18"/>
              </w:rPr>
            </w:pPr>
            <w:r w:rsidRPr="001B4268">
              <w:rPr>
                <w:rFonts w:ascii="Calibri" w:hAnsi="Calibri" w:cs="Calibri"/>
                <w:sz w:val="18"/>
                <w:szCs w:val="18"/>
              </w:rPr>
              <w:t xml:space="preserve">- informe que </w:t>
            </w:r>
            <w:r w:rsidR="0041233C">
              <w:rPr>
                <w:rFonts w:ascii="Calibri" w:hAnsi="Calibri" w:cs="Calibri"/>
                <w:sz w:val="18"/>
                <w:szCs w:val="18"/>
              </w:rPr>
              <w:t>la présente délibération</w:t>
            </w:r>
            <w:r w:rsidRPr="001B4268">
              <w:rPr>
                <w:rFonts w:ascii="Calibri" w:hAnsi="Calibri" w:cs="Calibri"/>
                <w:sz w:val="18"/>
                <w:szCs w:val="18"/>
              </w:rPr>
              <w:t xml:space="preserve"> peut faire l’objet d’un recours </w:t>
            </w:r>
            <w:r w:rsidR="00A76A5B" w:rsidRPr="001B4268">
              <w:rPr>
                <w:rFonts w:ascii="Calibri" w:hAnsi="Calibri" w:cs="Calibri"/>
                <w:sz w:val="18"/>
                <w:szCs w:val="18"/>
              </w:rPr>
              <w:t>pour excès</w:t>
            </w:r>
            <w:r w:rsidRPr="001B4268">
              <w:rPr>
                <w:rFonts w:ascii="Calibri" w:hAnsi="Calibri" w:cs="Calibri"/>
                <w:sz w:val="18"/>
                <w:szCs w:val="18"/>
              </w:rPr>
              <w:t xml:space="preserve"> de pouvoir devant le Tribunal Administratif de </w:t>
            </w:r>
            <w:r w:rsidR="001B4268" w:rsidRPr="001B4268">
              <w:rPr>
                <w:rFonts w:ascii="Calibri" w:hAnsi="Calibri" w:cs="Calibri"/>
                <w:sz w:val="18"/>
                <w:szCs w:val="18"/>
              </w:rPr>
              <w:t>POITIERS</w:t>
            </w:r>
            <w:r w:rsidR="00151DA2">
              <w:rPr>
                <w:rFonts w:ascii="Calibri" w:hAnsi="Calibri" w:cs="Calibri"/>
                <w:sz w:val="18"/>
                <w:szCs w:val="18"/>
              </w:rPr>
              <w:t xml:space="preserve">(86) </w:t>
            </w:r>
            <w:r w:rsidRPr="001B4268">
              <w:rPr>
                <w:rFonts w:ascii="Calibri" w:hAnsi="Calibri" w:cs="Calibri"/>
                <w:sz w:val="18"/>
                <w:szCs w:val="18"/>
              </w:rPr>
              <w:t xml:space="preserve">dans un délai de deux mois à compter de </w:t>
            </w:r>
            <w:r w:rsidR="0041233C">
              <w:rPr>
                <w:rFonts w:ascii="Calibri" w:hAnsi="Calibri" w:cs="Calibri"/>
                <w:sz w:val="18"/>
                <w:szCs w:val="18"/>
              </w:rPr>
              <w:t>sa publication.</w:t>
            </w:r>
          </w:p>
          <w:p w:rsidR="00901C69" w:rsidRDefault="00901C69" w:rsidP="001B4268">
            <w:pPr>
              <w:jc w:val="both"/>
              <w:rPr>
                <w:rFonts w:ascii="Calibri" w:hAnsi="Calibri" w:cs="Calibri"/>
                <w:sz w:val="18"/>
                <w:szCs w:val="18"/>
              </w:rPr>
            </w:pPr>
            <w:r w:rsidRPr="00901C69">
              <w:rPr>
                <w:rFonts w:ascii="Calibri" w:hAnsi="Calibri" w:cs="Calibri"/>
                <w:sz w:val="18"/>
                <w:szCs w:val="18"/>
              </w:rPr>
              <w:t xml:space="preserve">Ce recours peut être déposé sur l’application </w:t>
            </w:r>
            <w:r>
              <w:rPr>
                <w:rFonts w:ascii="Calibri" w:hAnsi="Calibri" w:cs="Calibri"/>
                <w:sz w:val="18"/>
                <w:szCs w:val="18"/>
              </w:rPr>
              <w:t>informatique « </w:t>
            </w:r>
            <w:r w:rsidRPr="00901C69">
              <w:rPr>
                <w:rFonts w:ascii="Calibri" w:hAnsi="Calibri" w:cs="Calibri"/>
                <w:sz w:val="18"/>
                <w:szCs w:val="18"/>
              </w:rPr>
              <w:t>Télérecours citoyens</w:t>
            </w:r>
            <w:r>
              <w:rPr>
                <w:rFonts w:ascii="Calibri" w:hAnsi="Calibri" w:cs="Calibri"/>
                <w:sz w:val="18"/>
                <w:szCs w:val="18"/>
              </w:rPr>
              <w:t> »</w:t>
            </w:r>
            <w:r w:rsidRPr="00901C69">
              <w:rPr>
                <w:rFonts w:ascii="Calibri" w:hAnsi="Calibri" w:cs="Calibri"/>
                <w:sz w:val="18"/>
                <w:szCs w:val="18"/>
              </w:rPr>
              <w:t xml:space="preserve">, </w:t>
            </w:r>
            <w:r>
              <w:rPr>
                <w:rFonts w:ascii="Calibri" w:hAnsi="Calibri" w:cs="Calibri"/>
                <w:sz w:val="18"/>
                <w:szCs w:val="18"/>
              </w:rPr>
              <w:t>accessible par le site</w:t>
            </w:r>
            <w:r w:rsidRPr="00901C69">
              <w:rPr>
                <w:rFonts w:ascii="Calibri" w:hAnsi="Calibri" w:cs="Calibri"/>
                <w:sz w:val="18"/>
                <w:szCs w:val="18"/>
              </w:rPr>
              <w:t xml:space="preserve"> : </w:t>
            </w:r>
            <w:hyperlink r:id="rId7" w:history="1">
              <w:r w:rsidR="00151DA2" w:rsidRPr="00E60E2C">
                <w:rPr>
                  <w:rStyle w:val="Lienhypertexte"/>
                  <w:rFonts w:ascii="Calibri" w:hAnsi="Calibri" w:cs="Calibri"/>
                  <w:sz w:val="18"/>
                  <w:szCs w:val="18"/>
                </w:rPr>
                <w:t>www.telerecours.fr</w:t>
              </w:r>
            </w:hyperlink>
          </w:p>
          <w:p w:rsidR="00B621DA" w:rsidRPr="00B85784" w:rsidRDefault="00B621DA" w:rsidP="001B4268">
            <w:pPr>
              <w:jc w:val="both"/>
              <w:rPr>
                <w:rFonts w:ascii="Calibri" w:hAnsi="Calibri" w:cs="Calibri"/>
                <w:sz w:val="21"/>
                <w:szCs w:val="21"/>
              </w:rPr>
            </w:pPr>
          </w:p>
        </w:tc>
      </w:tr>
    </w:tbl>
    <w:p w:rsidR="00B621DA" w:rsidRPr="00B85784" w:rsidRDefault="00B621DA" w:rsidP="00BF1867">
      <w:pPr>
        <w:tabs>
          <w:tab w:val="left" w:pos="1560"/>
        </w:tabs>
        <w:jc w:val="both"/>
        <w:rPr>
          <w:rFonts w:ascii="Calibri" w:hAnsi="Calibri" w:cs="Calibri"/>
          <w:sz w:val="21"/>
          <w:szCs w:val="21"/>
        </w:rPr>
      </w:pPr>
    </w:p>
    <w:sectPr w:rsidR="00B621DA" w:rsidRPr="00B85784" w:rsidSect="009C1D89">
      <w:headerReference w:type="default" r:id="rId8"/>
      <w:footerReference w:type="default" r:id="rId9"/>
      <w:headerReference w:type="first" r:id="rId10"/>
      <w:footerReference w:type="first" r:id="rId11"/>
      <w:pgSz w:w="11907" w:h="16840" w:code="9"/>
      <w:pgMar w:top="851" w:right="1134" w:bottom="851" w:left="1134" w:header="709" w:footer="709" w:gutter="0"/>
      <w:cols w:space="709"/>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63F8" w:rsidRDefault="000C63F8">
      <w:r>
        <w:separator/>
      </w:r>
    </w:p>
  </w:endnote>
  <w:endnote w:type="continuationSeparator" w:id="1">
    <w:p w:rsidR="000C63F8" w:rsidRDefault="000C63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1DA" w:rsidRDefault="00B621DA">
    <w:pPr>
      <w:pStyle w:val="Pieddepage"/>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1DA" w:rsidRPr="00CC370A" w:rsidRDefault="00B621DA" w:rsidP="00CC370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63F8" w:rsidRDefault="000C63F8">
      <w:r>
        <w:separator/>
      </w:r>
    </w:p>
  </w:footnote>
  <w:footnote w:type="continuationSeparator" w:id="1">
    <w:p w:rsidR="000C63F8" w:rsidRDefault="000C63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1DA" w:rsidRDefault="00B621DA">
    <w:pPr>
      <w:pStyle w:val="En-tte"/>
      <w:tabs>
        <w:tab w:val="clear" w:pos="4819"/>
        <w:tab w:val="clear" w:pos="9071"/>
        <w:tab w:val="decimal" w:pos="9354"/>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70A" w:rsidRPr="00E60E2C" w:rsidRDefault="009C1D89" w:rsidP="00C2206A">
    <w:pPr>
      <w:pStyle w:val="En-tte"/>
      <w:tabs>
        <w:tab w:val="clear" w:pos="4819"/>
        <w:tab w:val="clear" w:pos="9071"/>
        <w:tab w:val="left" w:pos="720"/>
        <w:tab w:val="left" w:pos="1440"/>
        <w:tab w:val="left" w:pos="6555"/>
        <w:tab w:val="left" w:pos="7410"/>
      </w:tabs>
      <w:rPr>
        <w:rFonts w:ascii="Calibri" w:hAnsi="Calibri" w:cs="Calibri"/>
        <w:i/>
        <w:iCs/>
      </w:rPr>
    </w:pPr>
    <w:r w:rsidRPr="009C1D89">
      <w:rPr>
        <w:rFonts w:ascii="Calibri" w:hAnsi="Calibri" w:cs="Calibri"/>
        <w:noProof/>
      </w:rPr>
      <w:pict>
        <v:rect id="Rectangle 197" o:spid="_x0000_s1026" style="position:absolute;margin-left:94.1pt;margin-top:37.9pt;width:387.9pt;height:51.35pt;z-index:-251658752;visibility:visible;mso-wrap-distance-left:9.35pt;mso-wrap-distance-right:9.35pt;mso-position-horizontal-relative:margin;mso-position-vertical-relative:pag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" o:allowoverlap="f" fillcolor="#0070c0" stroked="f" strokeweight="1pt">
          <v:textbox>
            <w:txbxContent>
              <w:p w:rsidR="00B85784" w:rsidRDefault="00B85784">
                <w:pPr>
                  <w:pStyle w:val="En-tte"/>
                  <w:jc w:val="center"/>
                  <w:rPr>
                    <w:rFonts w:ascii="Calibri" w:hAnsi="Calibri" w:cs="Calibri"/>
                    <w:color w:val="FFFFFF"/>
                  </w:rPr>
                </w:pPr>
                <w:r w:rsidRPr="00B85784">
                  <w:rPr>
                    <w:rFonts w:ascii="Calibri" w:hAnsi="Calibri" w:cs="Calibri"/>
                    <w:color w:val="FFFFFF"/>
                  </w:rPr>
                  <w:t xml:space="preserve">Ce modèle vous est proposé par le Centre de Gestion </w:t>
                </w:r>
                <w:r w:rsidR="001B4268">
                  <w:rPr>
                    <w:rFonts w:ascii="Calibri" w:hAnsi="Calibri" w:cs="Calibri"/>
                    <w:color w:val="FFFFFF"/>
                  </w:rPr>
                  <w:t xml:space="preserve">de la FPT </w:t>
                </w:r>
                <w:r w:rsidRPr="00B85784">
                  <w:rPr>
                    <w:rFonts w:ascii="Calibri" w:hAnsi="Calibri" w:cs="Calibri"/>
                    <w:color w:val="FFFFFF"/>
                  </w:rPr>
                  <w:t>de la Charente.</w:t>
                </w:r>
              </w:p>
              <w:p w:rsidR="00CC370A" w:rsidRDefault="00CC370A">
                <w:pPr>
                  <w:pStyle w:val="En-tte"/>
                  <w:jc w:val="center"/>
                  <w:rPr>
                    <w:rFonts w:ascii="Calibri" w:hAnsi="Calibri" w:cs="Calibri"/>
                    <w:color w:val="FFFFFF"/>
                  </w:rPr>
                </w:pPr>
                <w:r>
                  <w:rPr>
                    <w:rFonts w:ascii="Calibri" w:hAnsi="Calibri" w:cs="Calibri"/>
                    <w:color w:val="FFFFFF"/>
                  </w:rPr>
                  <w:t>Il vous appartient de le contrôler et l’adapter selon votre situation.</w:t>
                </w:r>
              </w:p>
              <w:p w:rsidR="00CC370A" w:rsidRPr="00B85784" w:rsidRDefault="00CC370A">
                <w:pPr>
                  <w:pStyle w:val="En-tte"/>
                  <w:jc w:val="center"/>
                  <w:rPr>
                    <w:rFonts w:ascii="Calibri" w:hAnsi="Calibri" w:cs="Calibri"/>
                    <w:caps/>
                    <w:color w:val="FFFFFF"/>
                  </w:rPr>
                </w:pPr>
                <w:r>
                  <w:rPr>
                    <w:rFonts w:ascii="Calibri" w:hAnsi="Calibri" w:cs="Calibri"/>
                    <w:color w:val="FFFFFF"/>
                  </w:rPr>
                  <w:t xml:space="preserve">Version mise à jour le </w:t>
                </w:r>
                <w:r w:rsidR="004061DD">
                  <w:rPr>
                    <w:rFonts w:ascii="Calibri" w:hAnsi="Calibri" w:cs="Calibri"/>
                    <w:color w:val="FFFFFF"/>
                  </w:rPr>
                  <w:t>2 novembre 2023</w:t>
                </w:r>
              </w:p>
            </w:txbxContent>
          </v:textbox>
          <w10:wrap type="square" anchorx="margin" anchory="page"/>
        </v:rect>
      </w:pict>
    </w:r>
    <w:r w:rsidR="004061DD" w:rsidRPr="00E60E2C">
      <w:rPr>
        <w:rFonts w:ascii="Calibri" w:hAnsi="Calibri" w:cs="Calibri"/>
        <w:i/>
        <w:iCs/>
        <w:noProof/>
      </w:rPr>
      <w:drawing>
        <wp:inline distT="0" distB="0" distL="0" distR="0">
          <wp:extent cx="857250" cy="838200"/>
          <wp:effectExtent l="0" t="0" r="0"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57250" cy="838200"/>
                  </a:xfrm>
                  <a:prstGeom prst="rect">
                    <a:avLst/>
                  </a:prstGeom>
                  <a:noFill/>
                  <a:ln>
                    <a:noFill/>
                  </a:ln>
                </pic:spPr>
              </pic:pic>
            </a:graphicData>
          </a:graphic>
        </wp:inline>
      </w:drawing>
    </w:r>
    <w:r w:rsidR="00B85784" w:rsidRPr="00E60E2C">
      <w:rPr>
        <w:rFonts w:ascii="Calibri" w:hAnsi="Calibri" w:cs="Calibri"/>
        <w:i/>
        <w:iCs/>
      </w:rPr>
      <w:tab/>
    </w:r>
    <w:r w:rsidR="00CC370A" w:rsidRPr="00E60E2C">
      <w:rPr>
        <w:rFonts w:ascii="Calibri" w:hAnsi="Calibri" w:cs="Calibri"/>
        <w:i/>
        <w:iCs/>
      </w:rPr>
      <w:tab/>
    </w:r>
    <w:r w:rsidR="00C2206A">
      <w:rPr>
        <w:rFonts w:ascii="Calibri" w:hAnsi="Calibri" w:cs="Calibri"/>
        <w:i/>
        <w:iCs/>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1B3F0A"/>
    <w:multiLevelType w:val="hybridMultilevel"/>
    <w:tmpl w:val="1CA66086"/>
    <w:lvl w:ilvl="0" w:tplc="D328434C">
      <w:start w:val="16"/>
      <w:numFmt w:val="bullet"/>
      <w:lvlText w:val="-"/>
      <w:lvlJc w:val="left"/>
      <w:pPr>
        <w:ind w:left="1065" w:hanging="360"/>
      </w:pPr>
      <w:rPr>
        <w:rFonts w:ascii="Calibri" w:eastAsia="Times New Roman"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
    <w:nsid w:val="5FA74BB6"/>
    <w:multiLevelType w:val="hybridMultilevel"/>
    <w:tmpl w:val="062C31FE"/>
    <w:lvl w:ilvl="0" w:tplc="DE2CE3F6">
      <w:numFmt w:val="bullet"/>
      <w:lvlText w:val="-"/>
      <w:lvlJc w:val="left"/>
      <w:pPr>
        <w:ind w:left="1080" w:hanging="360"/>
      </w:pPr>
      <w:rPr>
        <w:rFonts w:ascii="Calibri" w:eastAsia="Times New Roman" w:hAnsi="Calibri" w:cs="Calibri"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8"/>
    <o:shapelayout v:ext="edit">
      <o:idmap v:ext="edit" data="1"/>
    </o:shapelayout>
  </w:hdrShapeDefaults>
  <w:footnotePr>
    <w:footnote w:id="0"/>
    <w:footnote w:id="1"/>
  </w:footnotePr>
  <w:endnotePr>
    <w:endnote w:id="0"/>
    <w:endnote w:id="1"/>
  </w:endnotePr>
  <w:compat>
    <w:doNotUseHTMLParagraphAutoSpacing/>
  </w:compat>
  <w:rsids>
    <w:rsidRoot w:val="00A76A5B"/>
    <w:rsid w:val="000A0AAF"/>
    <w:rsid w:val="000C63F8"/>
    <w:rsid w:val="00102198"/>
    <w:rsid w:val="00151DA2"/>
    <w:rsid w:val="00163D79"/>
    <w:rsid w:val="00172929"/>
    <w:rsid w:val="001B4268"/>
    <w:rsid w:val="002B5595"/>
    <w:rsid w:val="002E7900"/>
    <w:rsid w:val="003A5258"/>
    <w:rsid w:val="003D3FB6"/>
    <w:rsid w:val="004061DD"/>
    <w:rsid w:val="0041233C"/>
    <w:rsid w:val="004900E0"/>
    <w:rsid w:val="005949C6"/>
    <w:rsid w:val="005E682C"/>
    <w:rsid w:val="006742FD"/>
    <w:rsid w:val="006C4A66"/>
    <w:rsid w:val="00793E29"/>
    <w:rsid w:val="00866912"/>
    <w:rsid w:val="00901C69"/>
    <w:rsid w:val="00957F84"/>
    <w:rsid w:val="0096671C"/>
    <w:rsid w:val="009752F2"/>
    <w:rsid w:val="009C1D89"/>
    <w:rsid w:val="009F1588"/>
    <w:rsid w:val="00A76A5B"/>
    <w:rsid w:val="00AA49A6"/>
    <w:rsid w:val="00AD0FAF"/>
    <w:rsid w:val="00AD1CD1"/>
    <w:rsid w:val="00B621DA"/>
    <w:rsid w:val="00B85784"/>
    <w:rsid w:val="00BF1867"/>
    <w:rsid w:val="00C2206A"/>
    <w:rsid w:val="00CC370A"/>
    <w:rsid w:val="00D5332E"/>
    <w:rsid w:val="00D63D2D"/>
    <w:rsid w:val="00D66B39"/>
    <w:rsid w:val="00E60E2C"/>
    <w:rsid w:val="00F077AD"/>
    <w:rsid w:val="00F17B70"/>
    <w:rsid w:val="00FB051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D89"/>
    <w:pPr>
      <w:autoSpaceDE w:val="0"/>
      <w:autoSpaceDN w:val="0"/>
    </w:pPr>
    <w:rPr>
      <w:rFonts w:ascii="Tms Rmn" w:hAnsi="Tms Rmn"/>
    </w:rPr>
  </w:style>
  <w:style w:type="paragraph" w:styleId="Titre1">
    <w:name w:val="heading 1"/>
    <w:basedOn w:val="Normal"/>
    <w:next w:val="Normal"/>
    <w:qFormat/>
    <w:rsid w:val="009C1D89"/>
    <w:pPr>
      <w:spacing w:before="240"/>
      <w:outlineLvl w:val="0"/>
    </w:pPr>
    <w:rPr>
      <w:rFonts w:ascii="Helv" w:hAnsi="Helv"/>
      <w:b/>
      <w:bCs/>
      <w:sz w:val="24"/>
      <w:szCs w:val="24"/>
      <w:u w:val="single"/>
    </w:rPr>
  </w:style>
  <w:style w:type="paragraph" w:styleId="Titre2">
    <w:name w:val="heading 2"/>
    <w:basedOn w:val="Normal"/>
    <w:next w:val="Normal"/>
    <w:qFormat/>
    <w:rsid w:val="009C1D89"/>
    <w:pPr>
      <w:spacing w:before="120"/>
      <w:outlineLvl w:val="1"/>
    </w:pPr>
    <w:rPr>
      <w:rFonts w:ascii="Helv" w:hAnsi="Helv"/>
      <w:b/>
      <w:bCs/>
      <w:sz w:val="24"/>
      <w:szCs w:val="24"/>
    </w:rPr>
  </w:style>
  <w:style w:type="paragraph" w:styleId="Titre3">
    <w:name w:val="heading 3"/>
    <w:basedOn w:val="Normal"/>
    <w:next w:val="Retraitnormal"/>
    <w:qFormat/>
    <w:rsid w:val="009C1D89"/>
    <w:pPr>
      <w:ind w:left="357"/>
      <w:outlineLvl w:val="2"/>
    </w:pPr>
    <w:rPr>
      <w:b/>
      <w:bCs/>
      <w:sz w:val="24"/>
      <w:szCs w:val="24"/>
    </w:rPr>
  </w:style>
  <w:style w:type="paragraph" w:styleId="Titre4">
    <w:name w:val="heading 4"/>
    <w:basedOn w:val="Normal"/>
    <w:next w:val="Retraitnormal"/>
    <w:qFormat/>
    <w:rsid w:val="009C1D89"/>
    <w:pPr>
      <w:ind w:left="354"/>
      <w:outlineLvl w:val="3"/>
    </w:pPr>
    <w:rPr>
      <w:sz w:val="24"/>
      <w:szCs w:val="24"/>
      <w:u w:val="single"/>
    </w:rPr>
  </w:style>
  <w:style w:type="paragraph" w:styleId="Titre5">
    <w:name w:val="heading 5"/>
    <w:basedOn w:val="Normal"/>
    <w:next w:val="Retraitnormal"/>
    <w:qFormat/>
    <w:rsid w:val="009C1D89"/>
    <w:pPr>
      <w:ind w:left="708"/>
      <w:outlineLvl w:val="4"/>
    </w:pPr>
    <w:rPr>
      <w:b/>
      <w:bCs/>
    </w:rPr>
  </w:style>
  <w:style w:type="paragraph" w:styleId="Titre6">
    <w:name w:val="heading 6"/>
    <w:basedOn w:val="Normal"/>
    <w:next w:val="Retraitnormal"/>
    <w:qFormat/>
    <w:rsid w:val="009C1D89"/>
    <w:pPr>
      <w:ind w:left="708"/>
      <w:outlineLvl w:val="5"/>
    </w:pPr>
    <w:rPr>
      <w:u w:val="single"/>
    </w:rPr>
  </w:style>
  <w:style w:type="paragraph" w:styleId="Titre7">
    <w:name w:val="heading 7"/>
    <w:basedOn w:val="Normal"/>
    <w:next w:val="Retraitnormal"/>
    <w:qFormat/>
    <w:rsid w:val="009C1D89"/>
    <w:pPr>
      <w:ind w:left="708"/>
      <w:outlineLvl w:val="6"/>
    </w:pPr>
    <w:rPr>
      <w:i/>
      <w:iCs/>
    </w:rPr>
  </w:style>
  <w:style w:type="paragraph" w:styleId="Titre8">
    <w:name w:val="heading 8"/>
    <w:basedOn w:val="Normal"/>
    <w:next w:val="Retraitnormal"/>
    <w:qFormat/>
    <w:rsid w:val="009C1D89"/>
    <w:pPr>
      <w:ind w:left="708"/>
      <w:outlineLvl w:val="7"/>
    </w:pPr>
    <w:rPr>
      <w:i/>
      <w:iCs/>
    </w:rPr>
  </w:style>
  <w:style w:type="paragraph" w:styleId="Titre9">
    <w:name w:val="heading 9"/>
    <w:basedOn w:val="Normal"/>
    <w:next w:val="Retraitnormal"/>
    <w:qFormat/>
    <w:rsid w:val="009C1D89"/>
    <w:pPr>
      <w:ind w:left="708"/>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semiHidden/>
    <w:rsid w:val="009C1D89"/>
    <w:pPr>
      <w:ind w:left="708"/>
    </w:pPr>
  </w:style>
  <w:style w:type="paragraph" w:styleId="Pieddepage">
    <w:name w:val="footer"/>
    <w:basedOn w:val="Normal"/>
    <w:semiHidden/>
    <w:rsid w:val="009C1D89"/>
    <w:pPr>
      <w:tabs>
        <w:tab w:val="center" w:pos="4819"/>
        <w:tab w:val="right" w:pos="9071"/>
      </w:tabs>
    </w:pPr>
  </w:style>
  <w:style w:type="paragraph" w:styleId="En-tte">
    <w:name w:val="header"/>
    <w:basedOn w:val="Normal"/>
    <w:link w:val="En-tteCar"/>
    <w:uiPriority w:val="99"/>
    <w:rsid w:val="009C1D89"/>
    <w:pPr>
      <w:tabs>
        <w:tab w:val="center" w:pos="4819"/>
        <w:tab w:val="right" w:pos="9071"/>
      </w:tabs>
    </w:pPr>
  </w:style>
  <w:style w:type="character" w:styleId="Appelnotedebasdep">
    <w:name w:val="footnote reference"/>
    <w:semiHidden/>
    <w:rsid w:val="009C1D89"/>
    <w:rPr>
      <w:position w:val="6"/>
      <w:sz w:val="16"/>
      <w:szCs w:val="16"/>
    </w:rPr>
  </w:style>
  <w:style w:type="paragraph" w:styleId="Notedebasdepage">
    <w:name w:val="footnote text"/>
    <w:basedOn w:val="Normal"/>
    <w:semiHidden/>
    <w:rsid w:val="009C1D89"/>
  </w:style>
  <w:style w:type="paragraph" w:styleId="Corpsdetexte">
    <w:name w:val="Body Text"/>
    <w:basedOn w:val="Normal"/>
    <w:semiHidden/>
    <w:rsid w:val="009C1D89"/>
    <w:pPr>
      <w:jc w:val="both"/>
    </w:pPr>
    <w:rPr>
      <w:sz w:val="24"/>
      <w:szCs w:val="24"/>
    </w:rPr>
  </w:style>
  <w:style w:type="paragraph" w:styleId="Retraitcorpsdetexte">
    <w:name w:val="Body Text Indent"/>
    <w:basedOn w:val="Normal"/>
    <w:semiHidden/>
    <w:rsid w:val="009C1D89"/>
    <w:pPr>
      <w:tabs>
        <w:tab w:val="left" w:pos="1985"/>
      </w:tabs>
      <w:ind w:left="1701" w:hanging="141"/>
      <w:jc w:val="both"/>
    </w:pPr>
    <w:rPr>
      <w:sz w:val="24"/>
      <w:szCs w:val="24"/>
    </w:rPr>
  </w:style>
  <w:style w:type="character" w:styleId="Numrodepage">
    <w:name w:val="page number"/>
    <w:basedOn w:val="Policepardfaut"/>
    <w:semiHidden/>
    <w:rsid w:val="009C1D89"/>
  </w:style>
  <w:style w:type="character" w:customStyle="1" w:styleId="En-tteCar">
    <w:name w:val="En-tête Car"/>
    <w:link w:val="En-tte"/>
    <w:uiPriority w:val="99"/>
    <w:rsid w:val="00B85784"/>
    <w:rPr>
      <w:rFonts w:ascii="Tms Rmn" w:hAnsi="Tms Rmn"/>
    </w:rPr>
  </w:style>
  <w:style w:type="character" w:styleId="Lienhypertexte">
    <w:name w:val="Hyperlink"/>
    <w:uiPriority w:val="99"/>
    <w:unhideWhenUsed/>
    <w:rsid w:val="00151DA2"/>
    <w:rPr>
      <w:color w:val="0563C1"/>
      <w:u w:val="single"/>
    </w:rPr>
  </w:style>
  <w:style w:type="character" w:customStyle="1" w:styleId="UnresolvedMention">
    <w:name w:val="Unresolved Mention"/>
    <w:uiPriority w:val="99"/>
    <w:semiHidden/>
    <w:unhideWhenUsed/>
    <w:rsid w:val="00151DA2"/>
    <w:rPr>
      <w:color w:val="605E5C"/>
      <w:shd w:val="clear" w:color="auto" w:fill="E1DFDD"/>
    </w:rPr>
  </w:style>
  <w:style w:type="paragraph" w:customStyle="1" w:styleId="Textbody">
    <w:name w:val="Text body"/>
    <w:basedOn w:val="Normal"/>
    <w:rsid w:val="00172929"/>
    <w:pPr>
      <w:suppressAutoHyphens/>
      <w:autoSpaceDE/>
      <w:spacing w:line="360" w:lineRule="auto"/>
      <w:jc w:val="both"/>
      <w:textAlignment w:val="baseline"/>
    </w:pPr>
    <w:rPr>
      <w:rFonts w:ascii="Liberation Serif" w:hAnsi="Liberation Serif"/>
      <w:kern w:val="3"/>
      <w:sz w:val="24"/>
      <w:szCs w:val="24"/>
      <w:lang w:eastAsia="zh-CN"/>
    </w:rPr>
  </w:style>
  <w:style w:type="paragraph" w:styleId="Paragraphedeliste">
    <w:name w:val="List Paragraph"/>
    <w:basedOn w:val="Normal"/>
    <w:uiPriority w:val="34"/>
    <w:qFormat/>
    <w:rsid w:val="002E7900"/>
    <w:pPr>
      <w:autoSpaceDE/>
      <w:autoSpaceDN/>
      <w:ind w:left="720"/>
      <w:contextualSpacing/>
    </w:pPr>
    <w:rPr>
      <w:rFonts w:ascii="Times New Roman" w:hAnsi="Times New Roman"/>
    </w:rPr>
  </w:style>
  <w:style w:type="paragraph" w:styleId="Textedebulles">
    <w:name w:val="Balloon Text"/>
    <w:basedOn w:val="Normal"/>
    <w:link w:val="TextedebullesCar"/>
    <w:uiPriority w:val="99"/>
    <w:semiHidden/>
    <w:unhideWhenUsed/>
    <w:rsid w:val="006742FD"/>
    <w:rPr>
      <w:rFonts w:ascii="Tahoma" w:hAnsi="Tahoma" w:cs="Tahoma"/>
      <w:sz w:val="16"/>
      <w:szCs w:val="16"/>
    </w:rPr>
  </w:style>
  <w:style w:type="character" w:customStyle="1" w:styleId="TextedebullesCar">
    <w:name w:val="Texte de bulles Car"/>
    <w:basedOn w:val="Policepardfaut"/>
    <w:link w:val="Textedebulles"/>
    <w:uiPriority w:val="99"/>
    <w:semiHidden/>
    <w:rsid w:val="006742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0551572">
      <w:bodyDiv w:val="1"/>
      <w:marLeft w:val="0"/>
      <w:marRight w:val="0"/>
      <w:marTop w:val="0"/>
      <w:marBottom w:val="0"/>
      <w:divBdr>
        <w:top w:val="none" w:sz="0" w:space="0" w:color="auto"/>
        <w:left w:val="none" w:sz="0" w:space="0" w:color="auto"/>
        <w:bottom w:val="none" w:sz="0" w:space="0" w:color="auto"/>
        <w:right w:val="none" w:sz="0" w:space="0" w:color="auto"/>
      </w:divBdr>
    </w:div>
    <w:div w:id="394207617">
      <w:bodyDiv w:val="1"/>
      <w:marLeft w:val="0"/>
      <w:marRight w:val="0"/>
      <w:marTop w:val="0"/>
      <w:marBottom w:val="0"/>
      <w:divBdr>
        <w:top w:val="none" w:sz="0" w:space="0" w:color="auto"/>
        <w:left w:val="none" w:sz="0" w:space="0" w:color="auto"/>
        <w:bottom w:val="none" w:sz="0" w:space="0" w:color="auto"/>
        <w:right w:val="none" w:sz="0" w:space="0" w:color="auto"/>
      </w:divBdr>
    </w:div>
    <w:div w:id="1008678996">
      <w:bodyDiv w:val="1"/>
      <w:marLeft w:val="0"/>
      <w:marRight w:val="0"/>
      <w:marTop w:val="0"/>
      <w:marBottom w:val="0"/>
      <w:divBdr>
        <w:top w:val="none" w:sz="0" w:space="0" w:color="auto"/>
        <w:left w:val="none" w:sz="0" w:space="0" w:color="auto"/>
        <w:bottom w:val="none" w:sz="0" w:space="0" w:color="auto"/>
        <w:right w:val="none" w:sz="0" w:space="0" w:color="auto"/>
      </w:divBdr>
    </w:div>
    <w:div w:id="1249536912">
      <w:bodyDiv w:val="1"/>
      <w:marLeft w:val="0"/>
      <w:marRight w:val="0"/>
      <w:marTop w:val="0"/>
      <w:marBottom w:val="0"/>
      <w:divBdr>
        <w:top w:val="none" w:sz="0" w:space="0" w:color="auto"/>
        <w:left w:val="none" w:sz="0" w:space="0" w:color="auto"/>
        <w:bottom w:val="none" w:sz="0" w:space="0" w:color="auto"/>
        <w:right w:val="none" w:sz="0" w:space="0" w:color="auto"/>
      </w:divBdr>
    </w:div>
    <w:div w:id="1306661909">
      <w:bodyDiv w:val="1"/>
      <w:marLeft w:val="0"/>
      <w:marRight w:val="0"/>
      <w:marTop w:val="0"/>
      <w:marBottom w:val="0"/>
      <w:divBdr>
        <w:top w:val="none" w:sz="0" w:space="0" w:color="auto"/>
        <w:left w:val="none" w:sz="0" w:space="0" w:color="auto"/>
        <w:bottom w:val="none" w:sz="0" w:space="0" w:color="auto"/>
        <w:right w:val="none" w:sz="0" w:space="0" w:color="auto"/>
      </w:divBdr>
    </w:div>
    <w:div w:id="212746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elerecours.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973</Words>
  <Characters>5353</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Ce modèle vous est proposé par le Centre de Gestion de la Charente.</vt:lpstr>
    </vt:vector>
  </TitlesOfParts>
  <Company>Cdg35</Company>
  <LinksUpToDate>false</LinksUpToDate>
  <CharactersWithSpaces>6314</CharactersWithSpaces>
  <SharedDoc>false</SharedDoc>
  <HLinks>
    <vt:vector size="6" baseType="variant">
      <vt:variant>
        <vt:i4>7143540</vt:i4>
      </vt:variant>
      <vt:variant>
        <vt:i4>0</vt:i4>
      </vt:variant>
      <vt:variant>
        <vt:i4>0</vt:i4>
      </vt:variant>
      <vt:variant>
        <vt:i4>5</vt:i4>
      </vt:variant>
      <vt:variant>
        <vt:lpwstr>http://www.telerecours.fr/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 modèle vous est proposé par le Centre de Gestion de la Charente.</dc:title>
  <dc:creator>Pierre</dc:creator>
  <cp:keywords>abandon poste discipline</cp:keywords>
  <cp:lastModifiedBy>Utilisateur</cp:lastModifiedBy>
  <cp:revision>2</cp:revision>
  <cp:lastPrinted>2022-04-06T12:14:00Z</cp:lastPrinted>
  <dcterms:created xsi:type="dcterms:W3CDTF">2023-11-17T11:10:00Z</dcterms:created>
  <dcterms:modified xsi:type="dcterms:W3CDTF">2023-11-17T11:10:00Z</dcterms:modified>
</cp:coreProperties>
</file>