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57FD5" w14:textId="23EEA39E" w:rsidR="00D55261" w:rsidRDefault="005706AD">
      <w:pPr>
        <w:rPr>
          <w:b/>
          <w:bCs/>
          <w:sz w:val="28"/>
          <w:szCs w:val="28"/>
        </w:rPr>
      </w:pPr>
      <w:r w:rsidRPr="005706AD">
        <w:rPr>
          <w:b/>
          <w:bCs/>
          <w:sz w:val="28"/>
          <w:szCs w:val="28"/>
        </w:rPr>
        <w:t>Modèle délibération cofinancement bornes recharge :</w:t>
      </w:r>
    </w:p>
    <w:p w14:paraId="4B21B880" w14:textId="77777777" w:rsidR="005706AD" w:rsidRPr="005706AD" w:rsidRDefault="005706AD">
      <w:pPr>
        <w:rPr>
          <w:b/>
          <w:bCs/>
          <w:sz w:val="28"/>
          <w:szCs w:val="28"/>
        </w:rPr>
      </w:pPr>
    </w:p>
    <w:p w14:paraId="45C4715F" w14:textId="77777777" w:rsidR="005706AD" w:rsidRDefault="005706AD" w:rsidP="005706AD">
      <w:pPr>
        <w:spacing w:after="0" w:line="240" w:lineRule="auto"/>
        <w:jc w:val="both"/>
        <w:rPr>
          <w:b/>
        </w:rPr>
      </w:pPr>
      <w:r w:rsidRPr="00E31D6B">
        <w:rPr>
          <w:rFonts w:cs="Calibri"/>
          <w:b/>
        </w:rPr>
        <w:t xml:space="preserve">Objet :  </w:t>
      </w:r>
      <w:r w:rsidRPr="00E31D6B">
        <w:rPr>
          <w:b/>
        </w:rPr>
        <w:t>MOBILITÉ : convention relative au cofinancement du programme de bornes de recharge pour véhicules électriques porté par le SDEG 16</w:t>
      </w:r>
    </w:p>
    <w:p w14:paraId="1C3E27C6" w14:textId="77777777" w:rsidR="005706AD" w:rsidRPr="00E31D6B" w:rsidRDefault="005706AD" w:rsidP="005706AD">
      <w:pPr>
        <w:spacing w:after="0" w:line="240" w:lineRule="auto"/>
        <w:jc w:val="both"/>
        <w:rPr>
          <w:b/>
        </w:rPr>
      </w:pPr>
    </w:p>
    <w:p w14:paraId="17889DBD" w14:textId="71247344" w:rsidR="005706AD" w:rsidRDefault="005706AD" w:rsidP="005706AD">
      <w:pPr>
        <w:pStyle w:val="Style9"/>
        <w:spacing w:line="240" w:lineRule="auto"/>
        <w:rPr>
          <w:b w:val="0"/>
          <w:bCs/>
          <w:i/>
          <w:iCs/>
          <w:sz w:val="22"/>
          <w:szCs w:val="22"/>
        </w:rPr>
      </w:pPr>
      <w:r w:rsidRPr="00E31D6B">
        <w:rPr>
          <w:b w:val="0"/>
          <w:bCs/>
          <w:i/>
          <w:iCs/>
          <w:sz w:val="22"/>
          <w:szCs w:val="22"/>
        </w:rPr>
        <w:t>Vu la délibération</w:t>
      </w:r>
      <w:r w:rsidR="001B2235">
        <w:rPr>
          <w:b w:val="0"/>
          <w:bCs/>
          <w:i/>
          <w:iCs/>
          <w:sz w:val="22"/>
          <w:szCs w:val="22"/>
        </w:rPr>
        <w:t xml:space="preserve"> de la Communauté de communes Cœur de Charente</w:t>
      </w:r>
      <w:r w:rsidRPr="00E31D6B">
        <w:rPr>
          <w:b w:val="0"/>
          <w:bCs/>
          <w:i/>
          <w:iCs/>
          <w:sz w:val="22"/>
          <w:szCs w:val="22"/>
        </w:rPr>
        <w:t xml:space="preserve"> n°20170413_14 du 13/04/2017 relative au transfert de la compétence « borne de recharge pour véhicules électriques » au SDEG16,</w:t>
      </w:r>
    </w:p>
    <w:p w14:paraId="4DF7C0CC" w14:textId="77777777" w:rsidR="001B2235" w:rsidRDefault="001B2235" w:rsidP="001B2235">
      <w:pPr>
        <w:pStyle w:val="Style9"/>
        <w:spacing w:line="240" w:lineRule="auto"/>
        <w:rPr>
          <w:b w:val="0"/>
          <w:bCs/>
          <w:i/>
          <w:iCs/>
          <w:sz w:val="22"/>
          <w:szCs w:val="22"/>
        </w:rPr>
      </w:pPr>
    </w:p>
    <w:p w14:paraId="120972E6" w14:textId="22638DB1" w:rsidR="001B2235" w:rsidRPr="00E31D6B" w:rsidRDefault="001B2235" w:rsidP="001B2235">
      <w:pPr>
        <w:pStyle w:val="Style9"/>
        <w:spacing w:line="240" w:lineRule="auto"/>
        <w:rPr>
          <w:b w:val="0"/>
          <w:bCs/>
          <w:i/>
          <w:iCs/>
          <w:sz w:val="22"/>
          <w:szCs w:val="22"/>
        </w:rPr>
      </w:pPr>
      <w:r w:rsidRPr="00E31D6B">
        <w:rPr>
          <w:b w:val="0"/>
          <w:bCs/>
          <w:i/>
          <w:iCs/>
          <w:sz w:val="22"/>
          <w:szCs w:val="22"/>
        </w:rPr>
        <w:t>Vu la délibération</w:t>
      </w:r>
      <w:r>
        <w:rPr>
          <w:b w:val="0"/>
          <w:bCs/>
          <w:i/>
          <w:iCs/>
          <w:sz w:val="22"/>
          <w:szCs w:val="22"/>
        </w:rPr>
        <w:t xml:space="preserve"> de la Communauté de communes Cœur de Charente</w:t>
      </w:r>
      <w:r w:rsidRPr="00E31D6B">
        <w:rPr>
          <w:b w:val="0"/>
          <w:bCs/>
          <w:i/>
          <w:iCs/>
          <w:sz w:val="22"/>
          <w:szCs w:val="22"/>
        </w:rPr>
        <w:t xml:space="preserve"> n°</w:t>
      </w:r>
      <w:r>
        <w:rPr>
          <w:b w:val="0"/>
          <w:bCs/>
          <w:i/>
          <w:iCs/>
          <w:sz w:val="22"/>
          <w:szCs w:val="22"/>
        </w:rPr>
        <w:t>20250410_07</w:t>
      </w:r>
      <w:r w:rsidRPr="00E31D6B">
        <w:rPr>
          <w:b w:val="0"/>
          <w:bCs/>
          <w:i/>
          <w:iCs/>
          <w:sz w:val="22"/>
          <w:szCs w:val="22"/>
        </w:rPr>
        <w:t xml:space="preserve"> du 1</w:t>
      </w:r>
      <w:r>
        <w:rPr>
          <w:b w:val="0"/>
          <w:bCs/>
          <w:i/>
          <w:iCs/>
          <w:sz w:val="22"/>
          <w:szCs w:val="22"/>
        </w:rPr>
        <w:t>0</w:t>
      </w:r>
      <w:r w:rsidRPr="00E31D6B">
        <w:rPr>
          <w:b w:val="0"/>
          <w:bCs/>
          <w:i/>
          <w:iCs/>
          <w:sz w:val="22"/>
          <w:szCs w:val="22"/>
        </w:rPr>
        <w:t>/04/20</w:t>
      </w:r>
      <w:r>
        <w:rPr>
          <w:b w:val="0"/>
          <w:bCs/>
          <w:i/>
          <w:iCs/>
          <w:sz w:val="22"/>
          <w:szCs w:val="22"/>
        </w:rPr>
        <w:t>23</w:t>
      </w:r>
      <w:r w:rsidRPr="00E31D6B">
        <w:rPr>
          <w:b w:val="0"/>
          <w:bCs/>
          <w:i/>
          <w:iCs/>
          <w:sz w:val="22"/>
          <w:szCs w:val="22"/>
        </w:rPr>
        <w:t xml:space="preserve"> relative </w:t>
      </w:r>
      <w:r>
        <w:rPr>
          <w:b w:val="0"/>
          <w:bCs/>
          <w:i/>
          <w:iCs/>
          <w:sz w:val="22"/>
          <w:szCs w:val="22"/>
        </w:rPr>
        <w:t>au cofinancement des</w:t>
      </w:r>
      <w:r w:rsidRPr="00E31D6B">
        <w:rPr>
          <w:b w:val="0"/>
          <w:bCs/>
          <w:i/>
          <w:iCs/>
          <w:sz w:val="22"/>
          <w:szCs w:val="22"/>
        </w:rPr>
        <w:t xml:space="preserve"> « borne de recharge pour véhicules électriques »</w:t>
      </w:r>
      <w:r>
        <w:rPr>
          <w:b w:val="0"/>
          <w:bCs/>
          <w:i/>
          <w:iCs/>
          <w:sz w:val="22"/>
          <w:szCs w:val="22"/>
        </w:rPr>
        <w:t>,</w:t>
      </w:r>
    </w:p>
    <w:p w14:paraId="62F9539C" w14:textId="77777777" w:rsidR="001B2235" w:rsidRPr="00E31D6B" w:rsidRDefault="001B2235" w:rsidP="005706AD">
      <w:pPr>
        <w:pStyle w:val="Style9"/>
        <w:spacing w:line="240" w:lineRule="auto"/>
        <w:rPr>
          <w:b w:val="0"/>
          <w:bCs/>
          <w:i/>
          <w:iCs/>
          <w:sz w:val="22"/>
          <w:szCs w:val="22"/>
        </w:rPr>
      </w:pPr>
    </w:p>
    <w:p w14:paraId="0CC6B853" w14:textId="77777777" w:rsidR="005706AD" w:rsidRPr="00E31D6B" w:rsidRDefault="005706AD" w:rsidP="005706AD">
      <w:pPr>
        <w:pStyle w:val="Style9"/>
        <w:spacing w:line="240" w:lineRule="auto"/>
        <w:rPr>
          <w:b w:val="0"/>
          <w:bCs/>
          <w:i/>
          <w:iCs/>
          <w:sz w:val="22"/>
          <w:szCs w:val="22"/>
        </w:rPr>
      </w:pPr>
      <w:r w:rsidRPr="00E31D6B">
        <w:rPr>
          <w:b w:val="0"/>
          <w:bCs/>
          <w:i/>
          <w:iCs/>
          <w:sz w:val="22"/>
          <w:szCs w:val="22"/>
        </w:rPr>
        <w:t>Vu le Schéma Directeur des Infrastructures de Recharge ouvertes au public pour Véhicules Electriques et hybrides rechargeables (SDIRVE) de la Charente piloté par le SDEG16 et approuvé en 2023,</w:t>
      </w:r>
    </w:p>
    <w:p w14:paraId="3E9A0405" w14:textId="77777777" w:rsidR="005706AD" w:rsidRPr="00E31D6B" w:rsidRDefault="005706AD" w:rsidP="005706AD">
      <w:pPr>
        <w:pStyle w:val="Style9"/>
        <w:spacing w:line="240" w:lineRule="auto"/>
        <w:rPr>
          <w:b w:val="0"/>
          <w:bCs/>
          <w:i/>
          <w:iCs/>
          <w:sz w:val="22"/>
          <w:szCs w:val="22"/>
        </w:rPr>
      </w:pPr>
    </w:p>
    <w:p w14:paraId="359912AD" w14:textId="77777777" w:rsidR="005706AD" w:rsidRPr="00E31D6B" w:rsidRDefault="005706AD" w:rsidP="005706AD">
      <w:pPr>
        <w:pStyle w:val="Style9"/>
        <w:spacing w:line="240" w:lineRule="auto"/>
        <w:rPr>
          <w:b w:val="0"/>
          <w:bCs/>
          <w:i/>
          <w:iCs/>
          <w:sz w:val="22"/>
          <w:szCs w:val="22"/>
        </w:rPr>
      </w:pPr>
      <w:r w:rsidRPr="00E31D6B">
        <w:rPr>
          <w:b w:val="0"/>
          <w:bCs/>
          <w:i/>
          <w:iCs/>
          <w:sz w:val="22"/>
          <w:szCs w:val="22"/>
        </w:rPr>
        <w:t>Vu les projets d’implantation de futures bornes publiques étudiés par le SDEG16,</w:t>
      </w:r>
    </w:p>
    <w:p w14:paraId="4C6E4F0A" w14:textId="77777777" w:rsidR="005706AD" w:rsidRPr="00E31D6B" w:rsidRDefault="005706AD" w:rsidP="005706AD">
      <w:pPr>
        <w:pStyle w:val="Style9"/>
        <w:spacing w:line="240" w:lineRule="auto"/>
        <w:rPr>
          <w:b w:val="0"/>
          <w:bCs/>
          <w:i/>
          <w:iCs/>
          <w:sz w:val="22"/>
          <w:szCs w:val="22"/>
        </w:rPr>
      </w:pPr>
    </w:p>
    <w:p w14:paraId="7346BD77" w14:textId="77777777" w:rsidR="005706AD" w:rsidRPr="00E31D6B" w:rsidRDefault="005706AD" w:rsidP="005706AD">
      <w:pPr>
        <w:pStyle w:val="Style9"/>
        <w:spacing w:line="240" w:lineRule="auto"/>
        <w:rPr>
          <w:b w:val="0"/>
          <w:bCs/>
          <w:sz w:val="22"/>
          <w:szCs w:val="22"/>
        </w:rPr>
      </w:pPr>
    </w:p>
    <w:p w14:paraId="7BDF6A93" w14:textId="5BE566B1" w:rsidR="005706AD" w:rsidRPr="00E31D6B" w:rsidRDefault="005706AD" w:rsidP="005706AD">
      <w:pPr>
        <w:pStyle w:val="Style9"/>
        <w:spacing w:line="240" w:lineRule="auto"/>
        <w:rPr>
          <w:b w:val="0"/>
          <w:bCs/>
          <w:sz w:val="22"/>
          <w:szCs w:val="22"/>
        </w:rPr>
      </w:pPr>
      <w:r w:rsidRPr="001B2235">
        <w:rPr>
          <w:b w:val="0"/>
          <w:bCs/>
          <w:sz w:val="22"/>
          <w:szCs w:val="22"/>
          <w:highlight w:val="yellow"/>
        </w:rPr>
        <w:t>Monsieur</w:t>
      </w:r>
      <w:r w:rsidR="001B2235" w:rsidRPr="001B2235">
        <w:rPr>
          <w:b w:val="0"/>
          <w:bCs/>
          <w:sz w:val="22"/>
          <w:szCs w:val="22"/>
          <w:highlight w:val="yellow"/>
        </w:rPr>
        <w:t>/Madame</w:t>
      </w:r>
      <w:r w:rsidRPr="00E31D6B">
        <w:rPr>
          <w:b w:val="0"/>
          <w:bCs/>
          <w:sz w:val="22"/>
          <w:szCs w:val="22"/>
        </w:rPr>
        <w:t xml:space="preserve"> le </w:t>
      </w:r>
      <w:r w:rsidR="001B2235">
        <w:rPr>
          <w:b w:val="0"/>
          <w:bCs/>
          <w:sz w:val="22"/>
          <w:szCs w:val="22"/>
        </w:rPr>
        <w:t>Maire</w:t>
      </w:r>
      <w:r w:rsidRPr="00E31D6B">
        <w:rPr>
          <w:b w:val="0"/>
          <w:bCs/>
          <w:sz w:val="22"/>
          <w:szCs w:val="22"/>
        </w:rPr>
        <w:t xml:space="preserve"> rappelle qu’un premier déploiement des bornes a été réalisé entre 2019 et 2021. Dans ce cadre, 14 bornes publiques ont été installées par le SDEG16 sur le territoire de la Communauté de communes.</w:t>
      </w:r>
    </w:p>
    <w:p w14:paraId="45087C6B" w14:textId="77777777" w:rsidR="005706AD" w:rsidRPr="00E31D6B" w:rsidRDefault="005706AD" w:rsidP="005706AD">
      <w:pPr>
        <w:pStyle w:val="Style9"/>
        <w:spacing w:line="240" w:lineRule="auto"/>
        <w:rPr>
          <w:b w:val="0"/>
          <w:bCs/>
          <w:sz w:val="22"/>
          <w:szCs w:val="22"/>
        </w:rPr>
      </w:pPr>
    </w:p>
    <w:p w14:paraId="7199E7D0" w14:textId="77777777" w:rsidR="005706AD" w:rsidRPr="00E31D6B" w:rsidRDefault="005706AD" w:rsidP="005706AD">
      <w:pPr>
        <w:pStyle w:val="Style9"/>
        <w:spacing w:line="240" w:lineRule="auto"/>
        <w:rPr>
          <w:b w:val="0"/>
          <w:bCs/>
          <w:sz w:val="22"/>
          <w:szCs w:val="22"/>
        </w:rPr>
      </w:pPr>
      <w:r w:rsidRPr="00E31D6B">
        <w:rPr>
          <w:b w:val="0"/>
          <w:bCs/>
          <w:sz w:val="22"/>
          <w:szCs w:val="22"/>
        </w:rPr>
        <w:t xml:space="preserve">Le bilan d’utilisation des bornes en place demeure mitigé. La technologie des véhicules et des bornes évolue vite. Les </w:t>
      </w:r>
      <w:r>
        <w:rPr>
          <w:b w:val="0"/>
          <w:bCs/>
          <w:sz w:val="22"/>
          <w:szCs w:val="22"/>
        </w:rPr>
        <w:t>premières</w:t>
      </w:r>
      <w:r w:rsidRPr="00E31D6B">
        <w:rPr>
          <w:b w:val="0"/>
          <w:bCs/>
          <w:sz w:val="22"/>
          <w:szCs w:val="22"/>
        </w:rPr>
        <w:t xml:space="preserve"> bornes disposent de puissance de 16 à 22 kw : il ne s’agit pas de borne de recharge très rapide.</w:t>
      </w:r>
    </w:p>
    <w:p w14:paraId="385F19B0" w14:textId="5675A7D7" w:rsidR="005706AD" w:rsidRPr="00E31D6B" w:rsidRDefault="005706AD" w:rsidP="001B2235">
      <w:pPr>
        <w:spacing w:after="0" w:line="240" w:lineRule="auto"/>
        <w:jc w:val="center"/>
        <w:rPr>
          <w:rFonts w:cs="Calibri"/>
          <w:b/>
          <w:i/>
          <w:highlight w:val="cyan"/>
        </w:rPr>
      </w:pPr>
      <w:r w:rsidRPr="00E31D6B">
        <w:rPr>
          <w:noProof/>
          <w:lang w:eastAsia="fr-FR"/>
        </w:rPr>
        <w:drawing>
          <wp:inline distT="0" distB="0" distL="0" distR="0" wp14:anchorId="399289FD" wp14:editId="29F3694E">
            <wp:extent cx="3789800" cy="4379168"/>
            <wp:effectExtent l="0" t="0" r="1270" b="2540"/>
            <wp:docPr id="1642469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45" t="27209" r="35727" b="21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39" cy="438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949FB" w14:textId="77777777" w:rsidR="005706AD" w:rsidRPr="00E31D6B" w:rsidRDefault="005706AD" w:rsidP="005706AD">
      <w:pPr>
        <w:pStyle w:val="Style4"/>
        <w:spacing w:after="0" w:line="240" w:lineRule="auto"/>
        <w:ind w:left="0"/>
        <w:rPr>
          <w:rFonts w:cs="Calibri"/>
          <w:b/>
        </w:rPr>
      </w:pPr>
      <w:r w:rsidRPr="00E31D6B">
        <w:rPr>
          <w:rFonts w:cs="Calibri"/>
          <w:i/>
        </w:rPr>
        <w:lastRenderedPageBreak/>
        <w:t xml:space="preserve"> </w:t>
      </w:r>
    </w:p>
    <w:p w14:paraId="6948023D" w14:textId="77777777" w:rsidR="005706AD" w:rsidRPr="00E31D6B" w:rsidRDefault="005706AD" w:rsidP="005706AD">
      <w:pPr>
        <w:pStyle w:val="Style9"/>
        <w:spacing w:line="240" w:lineRule="auto"/>
        <w:rPr>
          <w:b w:val="0"/>
          <w:bCs/>
          <w:sz w:val="22"/>
          <w:szCs w:val="22"/>
        </w:rPr>
      </w:pPr>
      <w:r w:rsidRPr="00E31D6B">
        <w:rPr>
          <w:b w:val="0"/>
          <w:bCs/>
          <w:sz w:val="22"/>
          <w:szCs w:val="22"/>
        </w:rPr>
        <w:t>Dans le cadre du SDIRVE, 29 bornes ont été inscrites pour le territoire Cœur de Charente dont 8 seront réalisées sous maîtrise d’ouvrage de la DIRA en raison de leur implantation sur l’aire de covoiturage de Maine-de-Boixe et sur les aires de repos. Les 21 autres seront réalisées, sous réserve de volonté des collectivités concernées, sous maîtrise d’ouvrage du SDEG de la Charente.</w:t>
      </w:r>
    </w:p>
    <w:p w14:paraId="0A8AD91F" w14:textId="77777777" w:rsidR="005706AD" w:rsidRPr="00E31D6B" w:rsidRDefault="005706AD" w:rsidP="005706AD">
      <w:pPr>
        <w:pStyle w:val="Style9"/>
        <w:spacing w:line="240" w:lineRule="auto"/>
        <w:rPr>
          <w:b w:val="0"/>
          <w:bCs/>
          <w:sz w:val="22"/>
          <w:szCs w:val="22"/>
        </w:rPr>
      </w:pPr>
      <w:r w:rsidRPr="00E31D6B">
        <w:rPr>
          <w:b w:val="0"/>
          <w:bCs/>
          <w:sz w:val="22"/>
          <w:szCs w:val="22"/>
        </w:rPr>
        <w:t>A ce jour, plusieurs communes ont exprimé leur souhait d’installation de borne à l’occasion du nouveau déploiement. Des études techniques et financières ont été réalisées par le SDEG pour les communes qui en ont fait la demande.</w:t>
      </w:r>
    </w:p>
    <w:p w14:paraId="0BB83083" w14:textId="77777777" w:rsidR="005706AD" w:rsidRPr="00E31D6B" w:rsidRDefault="005706AD" w:rsidP="005706AD">
      <w:pPr>
        <w:pStyle w:val="Style9"/>
        <w:spacing w:line="240" w:lineRule="auto"/>
        <w:rPr>
          <w:b w:val="0"/>
          <w:bCs/>
          <w:sz w:val="22"/>
          <w:szCs w:val="22"/>
        </w:rPr>
      </w:pPr>
      <w:r w:rsidRPr="00E31D6B">
        <w:rPr>
          <w:b w:val="0"/>
          <w:bCs/>
          <w:sz w:val="22"/>
          <w:szCs w:val="22"/>
        </w:rPr>
        <w:t>Le modèle économique de cofinancement des nouvelles infrastructures est cependant plus coûteux pour les collectivités, avec l’incertitude de bénéficier du financement au titre du programme ADVENIR.</w:t>
      </w:r>
    </w:p>
    <w:p w14:paraId="3429D88C" w14:textId="77777777" w:rsidR="005706AD" w:rsidRPr="00E31D6B" w:rsidRDefault="005706AD" w:rsidP="005706AD">
      <w:pPr>
        <w:pStyle w:val="Style9"/>
        <w:spacing w:line="240" w:lineRule="auto"/>
        <w:rPr>
          <w:b w:val="0"/>
          <w:bCs/>
          <w:sz w:val="22"/>
          <w:szCs w:val="22"/>
        </w:rPr>
      </w:pPr>
    </w:p>
    <w:p w14:paraId="44654D39" w14:textId="5B00FFAF" w:rsidR="005706AD" w:rsidRPr="00E31D6B" w:rsidRDefault="005706AD" w:rsidP="005706AD">
      <w:pPr>
        <w:pStyle w:val="Style9"/>
        <w:spacing w:line="240" w:lineRule="auto"/>
        <w:rPr>
          <w:b w:val="0"/>
          <w:bCs/>
          <w:sz w:val="22"/>
          <w:szCs w:val="22"/>
        </w:rPr>
      </w:pPr>
      <w:r w:rsidRPr="00E31D6B">
        <w:rPr>
          <w:b w:val="0"/>
          <w:bCs/>
          <w:sz w:val="22"/>
          <w:szCs w:val="22"/>
        </w:rPr>
        <w:t xml:space="preserve">Le bureau </w:t>
      </w:r>
      <w:r w:rsidR="001B2235">
        <w:rPr>
          <w:b w:val="0"/>
          <w:bCs/>
          <w:sz w:val="22"/>
          <w:szCs w:val="22"/>
        </w:rPr>
        <w:t>de la Communauté de communes</w:t>
      </w:r>
      <w:r w:rsidRPr="00E31D6B">
        <w:rPr>
          <w:b w:val="0"/>
          <w:bCs/>
          <w:sz w:val="22"/>
          <w:szCs w:val="22"/>
        </w:rPr>
        <w:t xml:space="preserve"> a débattu sur l’opportunité de réengager financièrement la Communauté de communes sur un</w:t>
      </w:r>
      <w:r>
        <w:rPr>
          <w:b w:val="0"/>
          <w:bCs/>
          <w:sz w:val="22"/>
          <w:szCs w:val="22"/>
        </w:rPr>
        <w:t xml:space="preserve"> second</w:t>
      </w:r>
      <w:r w:rsidRPr="00E31D6B">
        <w:rPr>
          <w:b w:val="0"/>
          <w:bCs/>
          <w:sz w:val="22"/>
          <w:szCs w:val="22"/>
        </w:rPr>
        <w:t xml:space="preserve"> déploiement au vu du bilan mitigé du</w:t>
      </w:r>
      <w:r>
        <w:rPr>
          <w:b w:val="0"/>
          <w:bCs/>
          <w:sz w:val="22"/>
          <w:szCs w:val="22"/>
        </w:rPr>
        <w:t xml:space="preserve"> premier</w:t>
      </w:r>
      <w:r w:rsidRPr="00E31D6B">
        <w:rPr>
          <w:b w:val="0"/>
          <w:bCs/>
          <w:sz w:val="22"/>
          <w:szCs w:val="22"/>
        </w:rPr>
        <w:t xml:space="preserve"> déploiement d’une part et des initiatives privées de mise en service de bornes d’autre part.</w:t>
      </w:r>
    </w:p>
    <w:p w14:paraId="7D505FCA" w14:textId="77777777" w:rsidR="005706AD" w:rsidRPr="00E31D6B" w:rsidRDefault="005706AD" w:rsidP="005706AD">
      <w:pPr>
        <w:pStyle w:val="Style9"/>
        <w:spacing w:line="240" w:lineRule="auto"/>
        <w:rPr>
          <w:b w:val="0"/>
          <w:bCs/>
          <w:sz w:val="22"/>
          <w:szCs w:val="22"/>
        </w:rPr>
      </w:pPr>
    </w:p>
    <w:p w14:paraId="0F77D1A8" w14:textId="7C66E82A" w:rsidR="005706AD" w:rsidRPr="00E31D6B" w:rsidRDefault="001B2235" w:rsidP="005706AD">
      <w:pPr>
        <w:pStyle w:val="Style9"/>
        <w:spacing w:line="240" w:lineRule="auto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Par suite, le conseil communautaire a décidé</w:t>
      </w:r>
      <w:r w:rsidR="005706AD" w:rsidRPr="00E31D6B">
        <w:rPr>
          <w:b w:val="0"/>
          <w:bCs/>
          <w:sz w:val="22"/>
          <w:szCs w:val="22"/>
        </w:rPr>
        <w:t xml:space="preserve"> de limiter l’engagement de la Communauté de communes au cofinancement de 50% du reste à charge déduction faite des subventions obtenues par le SDEG et appelle à solliciter un cofinancement auprès des communes bénéficiaires pour les 50 % restants.</w:t>
      </w:r>
    </w:p>
    <w:p w14:paraId="02B2C485" w14:textId="1C12D51C" w:rsidR="005706AD" w:rsidRPr="00E31D6B" w:rsidRDefault="00755EB8" w:rsidP="005706AD">
      <w:pPr>
        <w:pStyle w:val="Style9"/>
        <w:spacing w:line="240" w:lineRule="auto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La</w:t>
      </w:r>
      <w:r w:rsidR="005706AD" w:rsidRPr="00E31D6B">
        <w:rPr>
          <w:b w:val="0"/>
          <w:bCs/>
          <w:sz w:val="22"/>
          <w:szCs w:val="22"/>
        </w:rPr>
        <w:t xml:space="preserve"> Communauté de communes </w:t>
      </w:r>
      <w:r>
        <w:rPr>
          <w:b w:val="0"/>
          <w:bCs/>
          <w:sz w:val="22"/>
          <w:szCs w:val="22"/>
        </w:rPr>
        <w:t xml:space="preserve">a décidé de limiter son reste à charge </w:t>
      </w:r>
      <w:r w:rsidR="005706AD" w:rsidRPr="00E31D6B">
        <w:rPr>
          <w:b w:val="0"/>
          <w:bCs/>
          <w:sz w:val="22"/>
          <w:szCs w:val="22"/>
        </w:rPr>
        <w:t>à un montant total de</w:t>
      </w:r>
      <w:r>
        <w:rPr>
          <w:b w:val="0"/>
          <w:bCs/>
          <w:sz w:val="22"/>
          <w:szCs w:val="22"/>
        </w:rPr>
        <w:t xml:space="preserve"> </w:t>
      </w:r>
      <w:r w:rsidR="005706AD" w:rsidRPr="00E31D6B">
        <w:rPr>
          <w:b w:val="0"/>
          <w:bCs/>
          <w:sz w:val="22"/>
          <w:szCs w:val="22"/>
        </w:rPr>
        <w:t>50 000 € au titre du budget primitif 2025.</w:t>
      </w:r>
    </w:p>
    <w:p w14:paraId="1F29D56B" w14:textId="77777777" w:rsidR="005706AD" w:rsidRPr="00E31D6B" w:rsidRDefault="005706AD" w:rsidP="005706AD">
      <w:pPr>
        <w:pStyle w:val="Style9"/>
        <w:spacing w:line="240" w:lineRule="auto"/>
        <w:rPr>
          <w:b w:val="0"/>
          <w:bCs/>
          <w:sz w:val="22"/>
          <w:szCs w:val="22"/>
        </w:rPr>
      </w:pPr>
    </w:p>
    <w:p w14:paraId="22ED3F12" w14:textId="1180DCCA" w:rsidR="005706AD" w:rsidRPr="00E31D6B" w:rsidRDefault="002C08EE" w:rsidP="005706AD">
      <w:pPr>
        <w:pStyle w:val="Style9"/>
        <w:spacing w:line="240" w:lineRule="auto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La Communauté de communes a proposé aux </w:t>
      </w:r>
      <w:r w:rsidR="005706AD" w:rsidRPr="00E31D6B">
        <w:rPr>
          <w:b w:val="0"/>
          <w:bCs/>
          <w:sz w:val="22"/>
          <w:szCs w:val="22"/>
        </w:rPr>
        <w:t>communes bénéficiaires de participer au cofinancement de leur borne. Le reste à charge sera donc assuré à parts égales entre la communauté de communes et la commune bénéficiaire</w:t>
      </w:r>
      <w:r>
        <w:rPr>
          <w:b w:val="0"/>
          <w:bCs/>
          <w:sz w:val="22"/>
          <w:szCs w:val="22"/>
        </w:rPr>
        <w:t xml:space="preserve"> sous réserve de l’accord de cette dernière.</w:t>
      </w:r>
    </w:p>
    <w:p w14:paraId="02994DD0" w14:textId="2D12E927" w:rsidR="005706AD" w:rsidRPr="00E31D6B" w:rsidRDefault="002C08EE" w:rsidP="005706AD">
      <w:pPr>
        <w:pStyle w:val="Style9"/>
        <w:spacing w:line="240" w:lineRule="auto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C</w:t>
      </w:r>
      <w:r w:rsidR="005706AD" w:rsidRPr="00E31D6B">
        <w:rPr>
          <w:b w:val="0"/>
          <w:bCs/>
          <w:sz w:val="22"/>
          <w:szCs w:val="22"/>
        </w:rPr>
        <w:t>et engagement</w:t>
      </w:r>
      <w:r>
        <w:rPr>
          <w:b w:val="0"/>
          <w:bCs/>
          <w:sz w:val="22"/>
          <w:szCs w:val="22"/>
        </w:rPr>
        <w:t xml:space="preserve"> sera formalisé</w:t>
      </w:r>
      <w:r w:rsidR="005706AD" w:rsidRPr="00E31D6B">
        <w:rPr>
          <w:b w:val="0"/>
          <w:bCs/>
          <w:sz w:val="22"/>
          <w:szCs w:val="22"/>
        </w:rPr>
        <w:t xml:space="preserve"> via une convention de financement.</w:t>
      </w:r>
    </w:p>
    <w:p w14:paraId="4E4AE7D9" w14:textId="77777777" w:rsidR="005706AD" w:rsidRPr="00E31D6B" w:rsidRDefault="005706AD" w:rsidP="005706AD">
      <w:pPr>
        <w:pStyle w:val="Style9"/>
        <w:spacing w:line="240" w:lineRule="auto"/>
        <w:rPr>
          <w:b w:val="0"/>
          <w:bCs/>
          <w:sz w:val="22"/>
          <w:szCs w:val="22"/>
        </w:rPr>
      </w:pPr>
    </w:p>
    <w:p w14:paraId="2AAD4E05" w14:textId="49AB3EEF" w:rsidR="005706AD" w:rsidRDefault="002C08EE" w:rsidP="005706AD">
      <w:pPr>
        <w:pStyle w:val="Style9"/>
        <w:spacing w:line="240" w:lineRule="auto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La Communauté de communes</w:t>
      </w:r>
      <w:r w:rsidR="005706AD" w:rsidRPr="00E31D6B">
        <w:rPr>
          <w:b w:val="0"/>
          <w:bCs/>
          <w:sz w:val="22"/>
          <w:szCs w:val="22"/>
        </w:rPr>
        <w:t xml:space="preserve"> a émis le souhait d’étudier la mise en place de bornes de 50 kw plutôt que 24 kw estimant que les bornes de charge « rapide » seraient plus pertinente</w:t>
      </w:r>
      <w:r w:rsidR="005706AD">
        <w:rPr>
          <w:b w:val="0"/>
          <w:bCs/>
          <w:sz w:val="22"/>
          <w:szCs w:val="22"/>
        </w:rPr>
        <w:t>s</w:t>
      </w:r>
      <w:r w:rsidR="005706AD" w:rsidRPr="00E31D6B">
        <w:rPr>
          <w:b w:val="0"/>
          <w:bCs/>
          <w:sz w:val="22"/>
          <w:szCs w:val="22"/>
        </w:rPr>
        <w:t xml:space="preserve"> en itinérance.</w:t>
      </w:r>
    </w:p>
    <w:p w14:paraId="3B6C39E1" w14:textId="1A068760" w:rsidR="002C08EE" w:rsidRDefault="002C08EE" w:rsidP="005706AD">
      <w:pPr>
        <w:pStyle w:val="Style9"/>
        <w:spacing w:line="240" w:lineRule="auto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Les communes concernées ont été invitées à se positionner sur le choix de puissance de leur borne.</w:t>
      </w:r>
    </w:p>
    <w:p w14:paraId="743C7D23" w14:textId="77777777" w:rsidR="002C08EE" w:rsidRDefault="002C08EE" w:rsidP="005706AD">
      <w:pPr>
        <w:pStyle w:val="Style9"/>
        <w:spacing w:line="240" w:lineRule="auto"/>
        <w:rPr>
          <w:b w:val="0"/>
          <w:bC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921"/>
        <w:gridCol w:w="2121"/>
      </w:tblGrid>
      <w:tr w:rsidR="006E62E1" w14:paraId="73DB2228" w14:textId="77777777" w:rsidTr="009904B0">
        <w:tc>
          <w:tcPr>
            <w:tcW w:w="3020" w:type="dxa"/>
            <w:shd w:val="clear" w:color="auto" w:fill="AEAAAA" w:themeFill="background2" w:themeFillShade="BF"/>
          </w:tcPr>
          <w:p w14:paraId="4844F988" w14:textId="53785425" w:rsidR="006E62E1" w:rsidRDefault="006E62E1" w:rsidP="005706AD">
            <w:pPr>
              <w:pStyle w:val="Style9"/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Commune d’implantation</w:t>
            </w:r>
          </w:p>
        </w:tc>
        <w:tc>
          <w:tcPr>
            <w:tcW w:w="3921" w:type="dxa"/>
            <w:shd w:val="clear" w:color="auto" w:fill="AEAAAA" w:themeFill="background2" w:themeFillShade="BF"/>
          </w:tcPr>
          <w:p w14:paraId="1925C022" w14:textId="6CC33AA7" w:rsidR="006E62E1" w:rsidRDefault="006E62E1" w:rsidP="005706AD">
            <w:pPr>
              <w:pStyle w:val="Style9"/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Adresse</w:t>
            </w:r>
          </w:p>
        </w:tc>
        <w:tc>
          <w:tcPr>
            <w:tcW w:w="2121" w:type="dxa"/>
            <w:shd w:val="clear" w:color="auto" w:fill="AEAAAA" w:themeFill="background2" w:themeFillShade="BF"/>
          </w:tcPr>
          <w:p w14:paraId="58489724" w14:textId="6F406869" w:rsidR="006E62E1" w:rsidRDefault="006E62E1" w:rsidP="005706AD">
            <w:pPr>
              <w:pStyle w:val="Style9"/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Puissance choisie</w:t>
            </w:r>
          </w:p>
        </w:tc>
      </w:tr>
      <w:tr w:rsidR="006E62E1" w14:paraId="719E8F24" w14:textId="77777777" w:rsidTr="009904B0">
        <w:tc>
          <w:tcPr>
            <w:tcW w:w="3020" w:type="dxa"/>
          </w:tcPr>
          <w:p w14:paraId="38BA4FD1" w14:textId="502D51EE" w:rsidR="006E62E1" w:rsidRDefault="001763A7" w:rsidP="005706AD">
            <w:pPr>
              <w:pStyle w:val="Style9"/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AIGRE</w:t>
            </w:r>
          </w:p>
        </w:tc>
        <w:tc>
          <w:tcPr>
            <w:tcW w:w="3921" w:type="dxa"/>
          </w:tcPr>
          <w:p w14:paraId="5E94E55B" w14:textId="3951BFF9" w:rsidR="006E62E1" w:rsidRDefault="00CD5F79" w:rsidP="005706AD">
            <w:pPr>
              <w:pStyle w:val="Style9"/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Parking des sept portes</w:t>
            </w:r>
          </w:p>
        </w:tc>
        <w:tc>
          <w:tcPr>
            <w:tcW w:w="2121" w:type="dxa"/>
          </w:tcPr>
          <w:p w14:paraId="112FCB7F" w14:textId="6F141122" w:rsidR="006E62E1" w:rsidRDefault="00C0297A" w:rsidP="005706AD">
            <w:pPr>
              <w:pStyle w:val="Style9"/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Non défini à ce jour</w:t>
            </w:r>
          </w:p>
        </w:tc>
      </w:tr>
      <w:tr w:rsidR="006E62E1" w14:paraId="1854F6DA" w14:textId="77777777" w:rsidTr="009904B0">
        <w:tc>
          <w:tcPr>
            <w:tcW w:w="3020" w:type="dxa"/>
          </w:tcPr>
          <w:p w14:paraId="6AE64745" w14:textId="4A6B236C" w:rsidR="006E62E1" w:rsidRDefault="00C0297A" w:rsidP="005706AD">
            <w:pPr>
              <w:pStyle w:val="Style9"/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ANAIS</w:t>
            </w:r>
          </w:p>
        </w:tc>
        <w:tc>
          <w:tcPr>
            <w:tcW w:w="3921" w:type="dxa"/>
          </w:tcPr>
          <w:p w14:paraId="1F491130" w14:textId="3E3D6322" w:rsidR="006E62E1" w:rsidRDefault="00CD5F79" w:rsidP="005706AD">
            <w:pPr>
              <w:pStyle w:val="Style9"/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ZAE de la Touche</w:t>
            </w:r>
          </w:p>
        </w:tc>
        <w:tc>
          <w:tcPr>
            <w:tcW w:w="2121" w:type="dxa"/>
          </w:tcPr>
          <w:p w14:paraId="5125204C" w14:textId="14235850" w:rsidR="006E62E1" w:rsidRDefault="00C0297A" w:rsidP="005706AD">
            <w:pPr>
              <w:pStyle w:val="Style9"/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50 kW</w:t>
            </w:r>
          </w:p>
        </w:tc>
      </w:tr>
      <w:tr w:rsidR="006E62E1" w14:paraId="199390AD" w14:textId="77777777" w:rsidTr="009904B0">
        <w:tc>
          <w:tcPr>
            <w:tcW w:w="3020" w:type="dxa"/>
          </w:tcPr>
          <w:p w14:paraId="0E8ECA9C" w14:textId="21D9E0DB" w:rsidR="006E62E1" w:rsidRDefault="00CD5F79" w:rsidP="005706AD">
            <w:pPr>
              <w:pStyle w:val="Style9"/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AUNAC-SUR-CHARENTE</w:t>
            </w:r>
          </w:p>
        </w:tc>
        <w:tc>
          <w:tcPr>
            <w:tcW w:w="3921" w:type="dxa"/>
          </w:tcPr>
          <w:p w14:paraId="16FF8C1B" w14:textId="1C757958" w:rsidR="006E62E1" w:rsidRDefault="00CD5F79" w:rsidP="005706AD">
            <w:pPr>
              <w:pStyle w:val="Style9"/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Place du champ de foire</w:t>
            </w:r>
          </w:p>
        </w:tc>
        <w:tc>
          <w:tcPr>
            <w:tcW w:w="2121" w:type="dxa"/>
          </w:tcPr>
          <w:p w14:paraId="64AE9B95" w14:textId="23217F6C" w:rsidR="006E62E1" w:rsidRDefault="00CD5F79" w:rsidP="005706AD">
            <w:pPr>
              <w:pStyle w:val="Style9"/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50 kW</w:t>
            </w:r>
          </w:p>
        </w:tc>
      </w:tr>
      <w:tr w:rsidR="006E62E1" w14:paraId="03425F37" w14:textId="77777777" w:rsidTr="009904B0">
        <w:tc>
          <w:tcPr>
            <w:tcW w:w="3020" w:type="dxa"/>
          </w:tcPr>
          <w:p w14:paraId="4D2205C1" w14:textId="4A023A57" w:rsidR="006E62E1" w:rsidRDefault="00CD5F79" w:rsidP="005706AD">
            <w:pPr>
              <w:pStyle w:val="Style9"/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AUSSAC-VADALLE</w:t>
            </w:r>
          </w:p>
        </w:tc>
        <w:tc>
          <w:tcPr>
            <w:tcW w:w="3921" w:type="dxa"/>
          </w:tcPr>
          <w:p w14:paraId="2D438CD7" w14:textId="317F3049" w:rsidR="006E62E1" w:rsidRDefault="00CD5F79" w:rsidP="005706AD">
            <w:pPr>
              <w:pStyle w:val="Style9"/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Place de la salle des fêtes</w:t>
            </w:r>
          </w:p>
        </w:tc>
        <w:tc>
          <w:tcPr>
            <w:tcW w:w="2121" w:type="dxa"/>
          </w:tcPr>
          <w:p w14:paraId="137ED1C6" w14:textId="4D8459D9" w:rsidR="006E62E1" w:rsidRDefault="00CD5F79" w:rsidP="005706AD">
            <w:pPr>
              <w:pStyle w:val="Style9"/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50 kW</w:t>
            </w:r>
          </w:p>
        </w:tc>
      </w:tr>
      <w:tr w:rsidR="00CD5F79" w14:paraId="73E77038" w14:textId="77777777" w:rsidTr="009904B0">
        <w:tc>
          <w:tcPr>
            <w:tcW w:w="3020" w:type="dxa"/>
          </w:tcPr>
          <w:p w14:paraId="69C64D3D" w14:textId="7882F459" w:rsidR="00CD5F79" w:rsidRDefault="009904B0" w:rsidP="005706AD">
            <w:pPr>
              <w:pStyle w:val="Style9"/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MANSLE-LES-FONTAINES</w:t>
            </w:r>
          </w:p>
        </w:tc>
        <w:tc>
          <w:tcPr>
            <w:tcW w:w="3921" w:type="dxa"/>
          </w:tcPr>
          <w:p w14:paraId="778DFC3E" w14:textId="6232BD64" w:rsidR="00CD5F79" w:rsidRDefault="009904B0" w:rsidP="005706AD">
            <w:pPr>
              <w:pStyle w:val="Style9"/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Parking Daurie ou place du Gardoire</w:t>
            </w:r>
          </w:p>
        </w:tc>
        <w:tc>
          <w:tcPr>
            <w:tcW w:w="2121" w:type="dxa"/>
          </w:tcPr>
          <w:p w14:paraId="1D12C39F" w14:textId="26221363" w:rsidR="00CD5F79" w:rsidRDefault="009904B0" w:rsidP="005706AD">
            <w:pPr>
              <w:pStyle w:val="Style9"/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50 kW</w:t>
            </w:r>
          </w:p>
        </w:tc>
      </w:tr>
      <w:tr w:rsidR="009904B0" w14:paraId="30AD83F8" w14:textId="77777777" w:rsidTr="009904B0">
        <w:tc>
          <w:tcPr>
            <w:tcW w:w="3020" w:type="dxa"/>
          </w:tcPr>
          <w:p w14:paraId="303D53A6" w14:textId="20DD7B79" w:rsidR="009904B0" w:rsidRDefault="00FB347B" w:rsidP="005706AD">
            <w:pPr>
              <w:pStyle w:val="Style9"/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TOURRIERS</w:t>
            </w:r>
          </w:p>
        </w:tc>
        <w:tc>
          <w:tcPr>
            <w:tcW w:w="3921" w:type="dxa"/>
          </w:tcPr>
          <w:p w14:paraId="3BBED9B8" w14:textId="27827EB2" w:rsidR="009904B0" w:rsidRDefault="009D7254" w:rsidP="005706AD">
            <w:pPr>
              <w:pStyle w:val="Style9"/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Place du château d’eau</w:t>
            </w:r>
          </w:p>
        </w:tc>
        <w:tc>
          <w:tcPr>
            <w:tcW w:w="2121" w:type="dxa"/>
          </w:tcPr>
          <w:p w14:paraId="23B34D69" w14:textId="610CD3A5" w:rsidR="009904B0" w:rsidRDefault="009D7254" w:rsidP="005706AD">
            <w:pPr>
              <w:pStyle w:val="Style9"/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50 kW</w:t>
            </w:r>
          </w:p>
        </w:tc>
      </w:tr>
      <w:tr w:rsidR="009D7254" w14:paraId="31EED3AE" w14:textId="77777777" w:rsidTr="009904B0">
        <w:tc>
          <w:tcPr>
            <w:tcW w:w="3020" w:type="dxa"/>
          </w:tcPr>
          <w:p w14:paraId="5466D3C1" w14:textId="791FB2C9" w:rsidR="009D7254" w:rsidRDefault="009D7254" w:rsidP="005706AD">
            <w:pPr>
              <w:pStyle w:val="Style9"/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VILLOGNON</w:t>
            </w:r>
          </w:p>
        </w:tc>
        <w:tc>
          <w:tcPr>
            <w:tcW w:w="3921" w:type="dxa"/>
          </w:tcPr>
          <w:p w14:paraId="07D67B31" w14:textId="666B00A4" w:rsidR="009D7254" w:rsidRDefault="009D7254" w:rsidP="005706AD">
            <w:pPr>
              <w:pStyle w:val="Style9"/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Place de la salle des fêtes</w:t>
            </w:r>
          </w:p>
        </w:tc>
        <w:tc>
          <w:tcPr>
            <w:tcW w:w="2121" w:type="dxa"/>
          </w:tcPr>
          <w:p w14:paraId="4A40C5BE" w14:textId="76789961" w:rsidR="009D7254" w:rsidRDefault="009D7254" w:rsidP="005706AD">
            <w:pPr>
              <w:pStyle w:val="Style9"/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50 kW</w:t>
            </w:r>
          </w:p>
        </w:tc>
      </w:tr>
    </w:tbl>
    <w:p w14:paraId="55C8A8BC" w14:textId="77777777" w:rsidR="002C08EE" w:rsidRPr="00E31D6B" w:rsidRDefault="002C08EE" w:rsidP="005706AD">
      <w:pPr>
        <w:pStyle w:val="Style9"/>
        <w:spacing w:line="240" w:lineRule="auto"/>
        <w:rPr>
          <w:b w:val="0"/>
          <w:bCs/>
          <w:sz w:val="22"/>
          <w:szCs w:val="22"/>
        </w:rPr>
      </w:pPr>
    </w:p>
    <w:p w14:paraId="5596ECA8" w14:textId="77777777" w:rsidR="005706AD" w:rsidRPr="00E31D6B" w:rsidRDefault="005706AD" w:rsidP="005706AD">
      <w:pPr>
        <w:pStyle w:val="Style4"/>
        <w:spacing w:after="0" w:line="240" w:lineRule="auto"/>
        <w:ind w:left="0"/>
        <w:rPr>
          <w:rFonts w:cs="Calibri"/>
          <w:bCs/>
        </w:rPr>
      </w:pPr>
    </w:p>
    <w:p w14:paraId="1A01D6E1" w14:textId="4CE2E203" w:rsidR="005706AD" w:rsidRPr="00667064" w:rsidRDefault="005706AD" w:rsidP="005706AD">
      <w:pPr>
        <w:pStyle w:val="Style9"/>
        <w:spacing w:line="240" w:lineRule="auto"/>
        <w:rPr>
          <w:b w:val="0"/>
          <w:bCs/>
          <w:i/>
          <w:iCs/>
          <w:sz w:val="24"/>
          <w:szCs w:val="24"/>
        </w:rPr>
      </w:pPr>
      <w:r w:rsidRPr="00667064">
        <w:rPr>
          <w:rFonts w:cs="Calibri"/>
          <w:b w:val="0"/>
          <w:bCs/>
          <w:i/>
          <w:iCs/>
          <w:color w:val="000000"/>
          <w:sz w:val="24"/>
          <w:szCs w:val="24"/>
        </w:rPr>
        <w:t>Après en avoir délibéré, le</w:t>
      </w:r>
      <w:r w:rsidRPr="00667064">
        <w:rPr>
          <w:b w:val="0"/>
          <w:bCs/>
          <w:i/>
          <w:iCs/>
          <w:sz w:val="24"/>
          <w:szCs w:val="24"/>
        </w:rPr>
        <w:t xml:space="preserve"> conseil </w:t>
      </w:r>
      <w:r w:rsidR="00667064" w:rsidRPr="00667064">
        <w:rPr>
          <w:b w:val="0"/>
          <w:bCs/>
          <w:i/>
          <w:iCs/>
          <w:sz w:val="24"/>
          <w:szCs w:val="24"/>
        </w:rPr>
        <w:t>municipal</w:t>
      </w:r>
      <w:r w:rsidRPr="00667064">
        <w:rPr>
          <w:b w:val="0"/>
          <w:bCs/>
          <w:i/>
          <w:iCs/>
          <w:sz w:val="24"/>
          <w:szCs w:val="24"/>
        </w:rPr>
        <w:t xml:space="preserve">, décide, à </w:t>
      </w:r>
      <w:r w:rsidRPr="00667064">
        <w:rPr>
          <w:b w:val="0"/>
          <w:bCs/>
          <w:i/>
          <w:iCs/>
          <w:sz w:val="24"/>
          <w:szCs w:val="24"/>
          <w:highlight w:val="yellow"/>
        </w:rPr>
        <w:t>l’unanimité</w:t>
      </w:r>
      <w:r w:rsidR="00667064" w:rsidRPr="00667064">
        <w:rPr>
          <w:b w:val="0"/>
          <w:bCs/>
          <w:i/>
          <w:iCs/>
          <w:sz w:val="24"/>
          <w:szCs w:val="24"/>
          <w:highlight w:val="yellow"/>
        </w:rPr>
        <w:t>/la majorité</w:t>
      </w:r>
      <w:r w:rsidRPr="00667064">
        <w:rPr>
          <w:b w:val="0"/>
          <w:bCs/>
          <w:i/>
          <w:iCs/>
          <w:sz w:val="24"/>
          <w:szCs w:val="24"/>
        </w:rPr>
        <w:t> :</w:t>
      </w:r>
    </w:p>
    <w:p w14:paraId="539D3427" w14:textId="146BCB51" w:rsidR="005706AD" w:rsidRPr="00667064" w:rsidRDefault="005706AD" w:rsidP="005706AD">
      <w:pPr>
        <w:pStyle w:val="Style9"/>
        <w:numPr>
          <w:ilvl w:val="0"/>
          <w:numId w:val="1"/>
        </w:numPr>
        <w:spacing w:line="240" w:lineRule="auto"/>
        <w:rPr>
          <w:b w:val="0"/>
          <w:bCs/>
          <w:sz w:val="24"/>
          <w:szCs w:val="24"/>
        </w:rPr>
      </w:pPr>
      <w:r w:rsidRPr="00667064">
        <w:rPr>
          <w:b w:val="0"/>
          <w:bCs/>
          <w:sz w:val="24"/>
          <w:szCs w:val="24"/>
        </w:rPr>
        <w:t>D’APPROUVER les modalités de cofinancement de</w:t>
      </w:r>
      <w:r w:rsidR="00667064" w:rsidRPr="00667064">
        <w:rPr>
          <w:b w:val="0"/>
          <w:bCs/>
          <w:sz w:val="24"/>
          <w:szCs w:val="24"/>
        </w:rPr>
        <w:t xml:space="preserve"> la</w:t>
      </w:r>
      <w:r w:rsidRPr="00667064">
        <w:rPr>
          <w:b w:val="0"/>
          <w:bCs/>
          <w:sz w:val="24"/>
          <w:szCs w:val="24"/>
        </w:rPr>
        <w:t xml:space="preserve"> borne de recharge pour véhicules électriques et hybrides</w:t>
      </w:r>
      <w:r w:rsidR="00667064" w:rsidRPr="00667064">
        <w:rPr>
          <w:b w:val="0"/>
          <w:bCs/>
          <w:sz w:val="24"/>
          <w:szCs w:val="24"/>
        </w:rPr>
        <w:t xml:space="preserve"> précitée</w:t>
      </w:r>
      <w:r w:rsidRPr="00667064">
        <w:rPr>
          <w:b w:val="0"/>
          <w:bCs/>
          <w:sz w:val="24"/>
          <w:szCs w:val="24"/>
        </w:rPr>
        <w:t> ;</w:t>
      </w:r>
    </w:p>
    <w:p w14:paraId="50E6A1C5" w14:textId="77777777" w:rsidR="005706AD" w:rsidRPr="00667064" w:rsidRDefault="005706AD" w:rsidP="005706AD">
      <w:pPr>
        <w:pStyle w:val="Style9"/>
        <w:numPr>
          <w:ilvl w:val="0"/>
          <w:numId w:val="1"/>
        </w:numPr>
        <w:spacing w:line="240" w:lineRule="auto"/>
        <w:rPr>
          <w:b w:val="0"/>
          <w:bCs/>
          <w:sz w:val="24"/>
          <w:szCs w:val="24"/>
        </w:rPr>
      </w:pPr>
      <w:r w:rsidRPr="00667064">
        <w:rPr>
          <w:b w:val="0"/>
          <w:bCs/>
          <w:sz w:val="24"/>
          <w:szCs w:val="24"/>
        </w:rPr>
        <w:t>D’APPROUVER les termes de la convention précitée, ci-annexée ;</w:t>
      </w:r>
    </w:p>
    <w:p w14:paraId="3AD8E818" w14:textId="77777777" w:rsidR="005706AD" w:rsidRPr="00667064" w:rsidRDefault="005706AD" w:rsidP="005706AD">
      <w:pPr>
        <w:pStyle w:val="Style9"/>
        <w:numPr>
          <w:ilvl w:val="0"/>
          <w:numId w:val="1"/>
        </w:numPr>
        <w:spacing w:line="240" w:lineRule="auto"/>
        <w:rPr>
          <w:b w:val="0"/>
          <w:bCs/>
          <w:sz w:val="24"/>
          <w:szCs w:val="24"/>
        </w:rPr>
      </w:pPr>
      <w:r w:rsidRPr="00667064">
        <w:rPr>
          <w:b w:val="0"/>
          <w:bCs/>
          <w:sz w:val="24"/>
          <w:szCs w:val="24"/>
        </w:rPr>
        <w:t>D’INSCRIRE les crédits en découlant au titre du budget primitif 2025 ;</w:t>
      </w:r>
    </w:p>
    <w:p w14:paraId="2E4CBF48" w14:textId="23C6D703" w:rsidR="005706AD" w:rsidRPr="00667064" w:rsidRDefault="005706AD" w:rsidP="005706AD">
      <w:pPr>
        <w:pStyle w:val="Style9"/>
        <w:numPr>
          <w:ilvl w:val="0"/>
          <w:numId w:val="1"/>
        </w:numPr>
        <w:spacing w:line="240" w:lineRule="auto"/>
        <w:rPr>
          <w:b w:val="0"/>
          <w:bCs/>
          <w:sz w:val="24"/>
          <w:szCs w:val="24"/>
        </w:rPr>
      </w:pPr>
      <w:r w:rsidRPr="00667064">
        <w:rPr>
          <w:b w:val="0"/>
          <w:bCs/>
          <w:sz w:val="24"/>
          <w:szCs w:val="24"/>
        </w:rPr>
        <w:t xml:space="preserve">D’AUTORISER </w:t>
      </w:r>
      <w:r w:rsidR="00667064" w:rsidRPr="00667064">
        <w:rPr>
          <w:b w:val="0"/>
          <w:bCs/>
          <w:sz w:val="24"/>
          <w:szCs w:val="24"/>
        </w:rPr>
        <w:t>Madame/</w:t>
      </w:r>
      <w:r w:rsidRPr="00667064">
        <w:rPr>
          <w:b w:val="0"/>
          <w:bCs/>
          <w:sz w:val="24"/>
          <w:szCs w:val="24"/>
        </w:rPr>
        <w:t xml:space="preserve">Monsieur le </w:t>
      </w:r>
      <w:r w:rsidR="00667064" w:rsidRPr="00667064">
        <w:rPr>
          <w:b w:val="0"/>
          <w:bCs/>
          <w:sz w:val="24"/>
          <w:szCs w:val="24"/>
        </w:rPr>
        <w:t>Maire</w:t>
      </w:r>
      <w:r w:rsidRPr="00667064">
        <w:rPr>
          <w:b w:val="0"/>
          <w:bCs/>
          <w:sz w:val="24"/>
          <w:szCs w:val="24"/>
        </w:rPr>
        <w:t xml:space="preserve"> ou son représentant, à signer tout document en découlant.</w:t>
      </w:r>
    </w:p>
    <w:p w14:paraId="74D3A943" w14:textId="77777777" w:rsidR="005706AD" w:rsidRPr="008B2A46" w:rsidRDefault="005706AD" w:rsidP="005706AD">
      <w:pPr>
        <w:spacing w:after="0" w:line="240" w:lineRule="auto"/>
        <w:jc w:val="right"/>
        <w:rPr>
          <w:rFonts w:cs="Calibri"/>
          <w:sz w:val="20"/>
          <w:szCs w:val="20"/>
        </w:rPr>
      </w:pPr>
      <w:r w:rsidRPr="008B2A46">
        <w:rPr>
          <w:rFonts w:cs="Calibri"/>
          <w:sz w:val="20"/>
          <w:szCs w:val="20"/>
        </w:rPr>
        <w:t>Fait et délibéré les jour, mois et an susdits.</w:t>
      </w:r>
    </w:p>
    <w:p w14:paraId="7711552A" w14:textId="77777777" w:rsidR="005706AD" w:rsidRPr="008B2A46" w:rsidRDefault="005706AD" w:rsidP="005706AD">
      <w:pPr>
        <w:spacing w:after="0" w:line="240" w:lineRule="auto"/>
        <w:jc w:val="right"/>
        <w:rPr>
          <w:rFonts w:cs="Calibri"/>
          <w:sz w:val="20"/>
          <w:szCs w:val="20"/>
        </w:rPr>
      </w:pPr>
      <w:r w:rsidRPr="008B2A46">
        <w:rPr>
          <w:rFonts w:cs="Calibri"/>
          <w:sz w:val="20"/>
          <w:szCs w:val="20"/>
        </w:rPr>
        <w:t>Ont signé au registre des délibérations les membres présents.</w:t>
      </w:r>
    </w:p>
    <w:p w14:paraId="6EFD26C3" w14:textId="77777777" w:rsidR="005706AD" w:rsidRPr="008B2A46" w:rsidRDefault="005706AD" w:rsidP="005706AD">
      <w:pPr>
        <w:spacing w:after="0" w:line="240" w:lineRule="auto"/>
        <w:jc w:val="right"/>
        <w:rPr>
          <w:rFonts w:cs="Calibri"/>
          <w:sz w:val="20"/>
          <w:szCs w:val="20"/>
        </w:rPr>
      </w:pPr>
      <w:r w:rsidRPr="008B2A46">
        <w:rPr>
          <w:rFonts w:cs="Calibri"/>
          <w:sz w:val="20"/>
          <w:szCs w:val="20"/>
        </w:rPr>
        <w:t>Pour extrait conforme,</w:t>
      </w:r>
    </w:p>
    <w:p w14:paraId="00C50672" w14:textId="77777777" w:rsidR="005706AD" w:rsidRPr="008B2A46" w:rsidRDefault="005706AD" w:rsidP="005706AD">
      <w:pPr>
        <w:spacing w:after="0" w:line="240" w:lineRule="auto"/>
        <w:jc w:val="right"/>
        <w:rPr>
          <w:rFonts w:cs="Calibri"/>
          <w:sz w:val="20"/>
          <w:szCs w:val="20"/>
        </w:rPr>
      </w:pPr>
    </w:p>
    <w:p w14:paraId="219503C8" w14:textId="13EB1D8D" w:rsidR="005706AD" w:rsidRPr="008B2A46" w:rsidRDefault="005706AD" w:rsidP="005706AD">
      <w:pPr>
        <w:jc w:val="right"/>
        <w:rPr>
          <w:rFonts w:cs="Calibri"/>
          <w:b/>
          <w:sz w:val="20"/>
          <w:szCs w:val="20"/>
        </w:rPr>
      </w:pPr>
      <w:r w:rsidRPr="008B2A46">
        <w:rPr>
          <w:rFonts w:cs="Calibri"/>
          <w:b/>
          <w:sz w:val="20"/>
          <w:szCs w:val="20"/>
        </w:rPr>
        <w:lastRenderedPageBreak/>
        <w:t xml:space="preserve">Le </w:t>
      </w:r>
      <w:r>
        <w:rPr>
          <w:rFonts w:cs="Calibri"/>
          <w:b/>
          <w:sz w:val="20"/>
          <w:szCs w:val="20"/>
        </w:rPr>
        <w:t>Maire</w:t>
      </w:r>
      <w:r w:rsidRPr="008B2A46">
        <w:rPr>
          <w:rFonts w:cs="Calibri"/>
          <w:b/>
          <w:sz w:val="20"/>
          <w:szCs w:val="20"/>
        </w:rPr>
        <w:t>,</w:t>
      </w:r>
    </w:p>
    <w:p w14:paraId="602654DD" w14:textId="5445790A" w:rsidR="005706AD" w:rsidRDefault="005706AD" w:rsidP="005706AD">
      <w:pPr>
        <w:jc w:val="right"/>
      </w:pPr>
      <w:r>
        <w:rPr>
          <w:rFonts w:cs="Calibri"/>
          <w:b/>
          <w:sz w:val="20"/>
          <w:szCs w:val="20"/>
        </w:rPr>
        <w:t>………………</w:t>
      </w:r>
    </w:p>
    <w:sectPr w:rsidR="00570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07539"/>
    <w:multiLevelType w:val="hybridMultilevel"/>
    <w:tmpl w:val="C49065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77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AD"/>
    <w:rsid w:val="00115F2B"/>
    <w:rsid w:val="001638CC"/>
    <w:rsid w:val="001763A7"/>
    <w:rsid w:val="001B2235"/>
    <w:rsid w:val="002C08EE"/>
    <w:rsid w:val="00505F8E"/>
    <w:rsid w:val="005706AD"/>
    <w:rsid w:val="00667064"/>
    <w:rsid w:val="006E62E1"/>
    <w:rsid w:val="00755EB8"/>
    <w:rsid w:val="009904B0"/>
    <w:rsid w:val="009D7254"/>
    <w:rsid w:val="00A76B4D"/>
    <w:rsid w:val="00C0297A"/>
    <w:rsid w:val="00CD5F79"/>
    <w:rsid w:val="00D55261"/>
    <w:rsid w:val="00E1124D"/>
    <w:rsid w:val="00FB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7683"/>
  <w15:chartTrackingRefBased/>
  <w15:docId w15:val="{7B88082E-7FF6-4965-AD82-23FD67C3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0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0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06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0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06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0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0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0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0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0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0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06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06A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06A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06A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06A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06A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06A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0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0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0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0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0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06A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06A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06A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0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06A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06AD"/>
    <w:rPr>
      <w:b/>
      <w:bCs/>
      <w:smallCaps/>
      <w:color w:val="2F5496" w:themeColor="accent1" w:themeShade="BF"/>
      <w:spacing w:val="5"/>
    </w:rPr>
  </w:style>
  <w:style w:type="paragraph" w:customStyle="1" w:styleId="Style4">
    <w:name w:val="Style4"/>
    <w:basedOn w:val="Normal"/>
    <w:link w:val="Style4Car"/>
    <w:qFormat/>
    <w:rsid w:val="005706AD"/>
    <w:pPr>
      <w:spacing w:after="360" w:line="276" w:lineRule="auto"/>
      <w:ind w:left="284"/>
      <w:contextualSpacing/>
      <w:jc w:val="both"/>
    </w:pPr>
    <w:rPr>
      <w:rFonts w:ascii="Calibri" w:eastAsia="Calibri" w:hAnsi="Calibri" w:cs="Times New Roman"/>
      <w:kern w:val="0"/>
      <w14:ligatures w14:val="none"/>
    </w:rPr>
  </w:style>
  <w:style w:type="character" w:customStyle="1" w:styleId="Style4Car">
    <w:name w:val="Style4 Car"/>
    <w:link w:val="Style4"/>
    <w:rsid w:val="005706AD"/>
    <w:rPr>
      <w:rFonts w:ascii="Calibri" w:eastAsia="Calibri" w:hAnsi="Calibri" w:cs="Times New Roman"/>
      <w:kern w:val="0"/>
      <w14:ligatures w14:val="none"/>
    </w:rPr>
  </w:style>
  <w:style w:type="paragraph" w:customStyle="1" w:styleId="Style1">
    <w:name w:val="Style1"/>
    <w:basedOn w:val="Paragraphedeliste"/>
    <w:link w:val="Style1Car"/>
    <w:qFormat/>
    <w:rsid w:val="005706AD"/>
    <w:pPr>
      <w:ind w:hanging="360"/>
      <w:jc w:val="both"/>
    </w:pPr>
    <w:rPr>
      <w:rFonts w:ascii="Calibri" w:eastAsia="Calibri" w:hAnsi="Calibri" w:cs="Times New Roman"/>
      <w:b/>
      <w:kern w:val="0"/>
      <w14:ligatures w14:val="none"/>
    </w:rPr>
  </w:style>
  <w:style w:type="character" w:customStyle="1" w:styleId="Style1Car">
    <w:name w:val="Style1 Car"/>
    <w:link w:val="Style1"/>
    <w:rsid w:val="005706AD"/>
    <w:rPr>
      <w:rFonts w:ascii="Calibri" w:eastAsia="Calibri" w:hAnsi="Calibri" w:cs="Times New Roman"/>
      <w:b/>
      <w:kern w:val="0"/>
      <w14:ligatures w14:val="none"/>
    </w:rPr>
  </w:style>
  <w:style w:type="paragraph" w:customStyle="1" w:styleId="Style9">
    <w:name w:val="Style9"/>
    <w:basedOn w:val="Style4"/>
    <w:link w:val="Style9Car"/>
    <w:qFormat/>
    <w:rsid w:val="005706AD"/>
    <w:pPr>
      <w:spacing w:after="0"/>
      <w:ind w:left="0"/>
    </w:pPr>
    <w:rPr>
      <w:b/>
      <w:sz w:val="32"/>
      <w:szCs w:val="28"/>
    </w:rPr>
  </w:style>
  <w:style w:type="character" w:customStyle="1" w:styleId="Style9Car">
    <w:name w:val="Style9 Car"/>
    <w:link w:val="Style9"/>
    <w:rsid w:val="005706AD"/>
    <w:rPr>
      <w:rFonts w:ascii="Calibri" w:eastAsia="Calibri" w:hAnsi="Calibri" w:cs="Times New Roman"/>
      <w:b/>
      <w:kern w:val="0"/>
      <w:sz w:val="32"/>
      <w:szCs w:val="28"/>
      <w14:ligatures w14:val="none"/>
    </w:rPr>
  </w:style>
  <w:style w:type="table" w:styleId="Grilledutableau">
    <w:name w:val="Table Grid"/>
    <w:basedOn w:val="TableauNormal"/>
    <w:uiPriority w:val="39"/>
    <w:rsid w:val="006E6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MEVELLEC</dc:creator>
  <cp:keywords/>
  <dc:description/>
  <cp:lastModifiedBy>Sophie MEVELLEC</cp:lastModifiedBy>
  <cp:revision>14</cp:revision>
  <dcterms:created xsi:type="dcterms:W3CDTF">2025-05-22T09:24:00Z</dcterms:created>
  <dcterms:modified xsi:type="dcterms:W3CDTF">2025-05-22T15:28:00Z</dcterms:modified>
</cp:coreProperties>
</file>