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D6" w:rsidRDefault="00FC5595" w:rsidP="00FC5595">
      <w:pPr>
        <w:rPr>
          <w:b/>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85.5pt" o:ole="">
            <v:imagedata r:id="rId7" o:title=""/>
          </v:shape>
          <o:OLEObject Type="Embed" ProgID="Unknown" ShapeID="_x0000_i1025" DrawAspect="Content" ObjectID="_1822222466" r:id="rId8"/>
        </w:object>
      </w:r>
      <w:r>
        <w:rPr>
          <w:b/>
          <w:sz w:val="28"/>
        </w:rPr>
        <w:tab/>
      </w:r>
      <w:r>
        <w:rPr>
          <w:b/>
          <w:sz w:val="28"/>
        </w:rPr>
        <w:tab/>
      </w:r>
      <w:r>
        <w:rPr>
          <w:b/>
          <w:sz w:val="28"/>
        </w:rPr>
        <w:tab/>
      </w:r>
    </w:p>
    <w:p w:rsidR="00FC5595" w:rsidRDefault="00FC5595" w:rsidP="00FC5595">
      <w:pPr>
        <w:ind w:left="5040" w:right="72"/>
      </w:pPr>
    </w:p>
    <w:p w:rsidR="009234D6" w:rsidRDefault="00F73AFF" w:rsidP="009234D6">
      <w:pPr>
        <w:ind w:left="5040" w:right="72"/>
      </w:pPr>
      <w:r>
        <w:t>M. et Mme LAMACHE Christophe</w:t>
      </w:r>
    </w:p>
    <w:p w:rsidR="009234D6" w:rsidRDefault="009234D6" w:rsidP="009234D6">
      <w:pPr>
        <w:ind w:left="5040" w:right="72"/>
      </w:pPr>
    </w:p>
    <w:p w:rsidR="0024118C" w:rsidRDefault="00F73AFF" w:rsidP="00FC5595">
      <w:pPr>
        <w:ind w:left="5040" w:right="72"/>
      </w:pPr>
      <w:r>
        <w:t>1, rue du Chalet</w:t>
      </w:r>
    </w:p>
    <w:p w:rsidR="0024118C" w:rsidRDefault="00E26CA4" w:rsidP="00FC5595">
      <w:pPr>
        <w:ind w:left="5040" w:right="72"/>
      </w:pPr>
      <w:r>
        <w:t xml:space="preserve">16560 </w:t>
      </w:r>
      <w:r w:rsidR="009778D0">
        <w:t xml:space="preserve"> AUSSAC-VADALLE</w:t>
      </w:r>
    </w:p>
    <w:p w:rsidR="0024118C" w:rsidRDefault="0024118C"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8114E0">
        <w:t>1</w:t>
      </w:r>
      <w:r w:rsidR="00F73AFF">
        <w:t>7</w:t>
      </w:r>
      <w:r w:rsidR="008114E0">
        <w:t xml:space="preserve"> </w:t>
      </w:r>
      <w:r w:rsidR="00F73AFF">
        <w:t xml:space="preserve">octobre </w:t>
      </w:r>
      <w:r w:rsidR="00F14136">
        <w:t>2025</w:t>
      </w:r>
    </w:p>
    <w:p w:rsidR="00FC5595" w:rsidRDefault="00FC5595" w:rsidP="00FC5595">
      <w:pPr>
        <w:ind w:left="5040" w:right="72"/>
      </w:pPr>
    </w:p>
    <w:p w:rsidR="00F73AFF" w:rsidRDefault="00F73AFF" w:rsidP="00FC5595">
      <w:pPr>
        <w:ind w:left="5040" w:right="72"/>
      </w:pPr>
    </w:p>
    <w:p w:rsidR="002642C9" w:rsidRPr="00F73AFF" w:rsidRDefault="00F73AFF" w:rsidP="00FC5595">
      <w:pPr>
        <w:rPr>
          <w:i/>
        </w:rPr>
      </w:pPr>
      <w:r w:rsidRPr="00F73AFF">
        <w:rPr>
          <w:i/>
        </w:rPr>
        <w:t>LRAR 88000071097110U</w:t>
      </w:r>
    </w:p>
    <w:p w:rsidR="00FC5595" w:rsidRDefault="00FC5595" w:rsidP="00FC5595">
      <w:pPr>
        <w:jc w:val="both"/>
      </w:pPr>
    </w:p>
    <w:p w:rsidR="00F73AFF" w:rsidRPr="00F73AFF" w:rsidRDefault="00F73AFF" w:rsidP="00F73AFF">
      <w:pPr>
        <w:spacing w:line="284" w:lineRule="auto"/>
        <w:rPr>
          <w:b/>
        </w:rPr>
      </w:pPr>
      <w:r>
        <w:rPr>
          <w:b/>
          <w:u w:val="single"/>
        </w:rPr>
        <w:t>OBJET</w:t>
      </w:r>
      <w:r>
        <w:rPr>
          <w:b/>
        </w:rPr>
        <w:t xml:space="preserve"> : Recours gracieux contre arrêté</w:t>
      </w:r>
      <w:r>
        <w:rPr>
          <w:rFonts w:ascii="Garamond" w:eastAsia="Garamond" w:hAnsi="Garamond"/>
          <w:b/>
        </w:rPr>
        <w:t xml:space="preserve"> A_2025_79 portant création d’une zone piétonne rue </w:t>
      </w:r>
      <w:r w:rsidRPr="00F73AFF">
        <w:rPr>
          <w:b/>
        </w:rPr>
        <w:t>de l’Eglise à AUSSAC-VADALLE</w:t>
      </w:r>
    </w:p>
    <w:p w:rsidR="008114E0" w:rsidRDefault="008114E0" w:rsidP="00FC5595">
      <w:pPr>
        <w:jc w:val="both"/>
      </w:pPr>
    </w:p>
    <w:p w:rsidR="00FC5595" w:rsidRDefault="00FC5595" w:rsidP="00FC5595">
      <w:pPr>
        <w:jc w:val="both"/>
      </w:pPr>
    </w:p>
    <w:p w:rsidR="00F73AFF" w:rsidRDefault="00F73AFF" w:rsidP="00161210">
      <w:pPr>
        <w:ind w:firstLine="1134"/>
        <w:jc w:val="both"/>
      </w:pPr>
      <w:r>
        <w:t>Madame, Monsieur,</w:t>
      </w:r>
    </w:p>
    <w:p w:rsidR="00F73AFF" w:rsidRDefault="00F73AFF" w:rsidP="00161210"/>
    <w:p w:rsidR="00F73AFF" w:rsidRDefault="00F73AFF" w:rsidP="00161210">
      <w:pPr>
        <w:ind w:firstLine="1134"/>
        <w:jc w:val="both"/>
      </w:pPr>
      <w:r>
        <w:t>J’accuse réception de votre courrier recommandé relatif au recours gracieux formé contre l’arrêté A_2025_79 portant création d’une zone piétonne rue de l’Eglise sur la commune d’AUSSAC-VADALLE.</w:t>
      </w:r>
    </w:p>
    <w:p w:rsidR="00F73AFF" w:rsidRDefault="00F73AFF" w:rsidP="00161210"/>
    <w:p w:rsidR="00F73AFF" w:rsidRDefault="00F73AFF" w:rsidP="00161210">
      <w:pPr>
        <w:ind w:firstLine="1134"/>
        <w:jc w:val="both"/>
      </w:pPr>
      <w:r>
        <w:t>Vous sollicitez le retrait de l’arrêté A_2025_79 en date du 24 juillet 2025 au motif que :</w:t>
      </w:r>
    </w:p>
    <w:p w:rsidR="00F73AFF" w:rsidRDefault="00F73AFF" w:rsidP="00161210"/>
    <w:p w:rsidR="00F73AFF" w:rsidRDefault="00F73AFF" w:rsidP="00161210">
      <w:pPr>
        <w:numPr>
          <w:ilvl w:val="0"/>
          <w:numId w:val="2"/>
        </w:numPr>
        <w:tabs>
          <w:tab w:val="left" w:pos="720"/>
        </w:tabs>
        <w:ind w:left="720" w:hanging="361"/>
      </w:pPr>
      <w:r>
        <w:t>« Les riverains n’ont jamais été concertés et sont opposés à ces dispositions ;</w:t>
      </w:r>
    </w:p>
    <w:p w:rsidR="00F73AFF" w:rsidRDefault="00F73AFF" w:rsidP="00161210">
      <w:pPr>
        <w:numPr>
          <w:ilvl w:val="0"/>
          <w:numId w:val="3"/>
        </w:numPr>
        <w:tabs>
          <w:tab w:val="left" w:pos="721"/>
        </w:tabs>
        <w:ind w:left="721" w:hanging="361"/>
      </w:pPr>
      <w:bookmarkStart w:id="0" w:name="page3"/>
      <w:bookmarkEnd w:id="0"/>
      <w:r>
        <w:t>Les conditions d’insécurité évoquées ne sont pas fondées ;</w:t>
      </w:r>
    </w:p>
    <w:p w:rsidR="00F73AFF" w:rsidRDefault="00F73AFF" w:rsidP="00161210">
      <w:pPr>
        <w:numPr>
          <w:ilvl w:val="0"/>
          <w:numId w:val="3"/>
        </w:numPr>
        <w:tabs>
          <w:tab w:val="left" w:pos="721"/>
        </w:tabs>
        <w:ind w:left="721" w:hanging="361"/>
        <w:jc w:val="both"/>
      </w:pPr>
      <w:r>
        <w:t>L’accès libre et sans contrainte des véhicules des habitants n’est pas garanti par l’article 5 de l’arrêté il ne s’agit pas simplement d’une dérogation de circulation mais surtout d’un droit d’accès total et permanent des propriétés qui ne peut être soumis à autorisation ponctuelle. »</w:t>
      </w:r>
    </w:p>
    <w:p w:rsidR="00F73AFF" w:rsidRDefault="00F73AFF" w:rsidP="00161210"/>
    <w:p w:rsidR="00F73AFF" w:rsidRDefault="00F73AFF" w:rsidP="00161210">
      <w:pPr>
        <w:ind w:firstLine="1134"/>
        <w:jc w:val="both"/>
      </w:pPr>
      <w:r>
        <w:t>Je suis en mesure de vous transmettre les éléments suivants.</w:t>
      </w:r>
    </w:p>
    <w:p w:rsidR="00F73AFF" w:rsidRDefault="00F73AFF" w:rsidP="00161210"/>
    <w:p w:rsidR="00F73AFF" w:rsidRDefault="00F73AFF" w:rsidP="00161210">
      <w:pPr>
        <w:ind w:firstLine="1134"/>
        <w:jc w:val="both"/>
      </w:pPr>
      <w:r>
        <w:rPr>
          <w:b/>
        </w:rPr>
        <w:t>En premier lieu</w:t>
      </w:r>
      <w:r>
        <w:t>, comme indiqué dans une précédente correspondance, le stationnement et les bornes amovibles Rue de l’Eglise ont été évoquées lors du conseil municipal le 18 février 2025 :</w:t>
      </w:r>
    </w:p>
    <w:p w:rsidR="00F73AFF" w:rsidRDefault="00F73AFF" w:rsidP="00161210"/>
    <w:p w:rsidR="00F73AFF" w:rsidRDefault="00F73AFF" w:rsidP="00161210">
      <w:pPr>
        <w:numPr>
          <w:ilvl w:val="0"/>
          <w:numId w:val="4"/>
        </w:numPr>
        <w:tabs>
          <w:tab w:val="left" w:pos="181"/>
        </w:tabs>
        <w:ind w:left="1" w:right="60" w:hanging="1"/>
      </w:pPr>
      <w:r>
        <w:rPr>
          <w:i/>
        </w:rPr>
        <w:t>Dans la rue de l’église où les véhicules stationnent en plein milieu, empêchant tout passage de piétons, cyclistes ou poussettes (…)</w:t>
      </w:r>
      <w:r>
        <w:t xml:space="preserve"> »</w:t>
      </w:r>
    </w:p>
    <w:p w:rsidR="00F73AFF" w:rsidRDefault="00F73AFF" w:rsidP="00161210">
      <w:pPr>
        <w:numPr>
          <w:ilvl w:val="0"/>
          <w:numId w:val="4"/>
        </w:numPr>
        <w:tabs>
          <w:tab w:val="left" w:pos="181"/>
        </w:tabs>
        <w:ind w:left="1" w:right="40" w:hanging="1"/>
        <w:jc w:val="both"/>
      </w:pPr>
      <w:r>
        <w:rPr>
          <w:i/>
        </w:rPr>
        <w:t>Concernant le stationnement, il propose d’étudier la pose de bornes amovibles afin d’interdire le stationnement sur le parvis de l’église, de rendre la rue de l’église interdite aux voitures par ce même dispositif</w:t>
      </w:r>
      <w:r>
        <w:t xml:space="preserve"> ».</w:t>
      </w:r>
    </w:p>
    <w:p w:rsidR="00F73AFF" w:rsidRDefault="00F73AFF" w:rsidP="00161210"/>
    <w:p w:rsidR="00F73AFF" w:rsidRPr="00F73AFF" w:rsidRDefault="00F73AFF" w:rsidP="00161210">
      <w:pPr>
        <w:jc w:val="both"/>
      </w:pPr>
      <w:r w:rsidRPr="00F73AFF">
        <w:t>Puis, une information municipale papier a été diffusée le 18 avril 2025, afin d’informer les administrés de la décision du conseil municipal approuvant la piétonnisation de l’Eglise. Une version numérique a également été communiquée par le biais de l’application « Panneau Pocket » et publiée sur le site internet de la commune.</w:t>
      </w:r>
    </w:p>
    <w:p w:rsidR="00F73AFF" w:rsidRDefault="00F73AFF" w:rsidP="00F73AFF">
      <w:pPr>
        <w:spacing w:line="77" w:lineRule="exact"/>
      </w:pPr>
    </w:p>
    <w:p w:rsidR="00DE3458" w:rsidRDefault="00DE3458" w:rsidP="00161210">
      <w:pPr>
        <w:jc w:val="both"/>
      </w:pPr>
    </w:p>
    <w:p w:rsidR="00DE3458" w:rsidRDefault="00DE3458" w:rsidP="00161210">
      <w:pPr>
        <w:jc w:val="both"/>
      </w:pPr>
    </w:p>
    <w:p w:rsidR="00F73AFF" w:rsidRDefault="00F73AFF" w:rsidP="00161210">
      <w:pPr>
        <w:jc w:val="both"/>
      </w:pPr>
      <w:r>
        <w:t>Par ailleurs, les délibérations du conseil municipal sont régulièrement mises en ligne sur le site de la commune et affichées en mairie.</w:t>
      </w:r>
    </w:p>
    <w:p w:rsidR="00F73AFF" w:rsidRDefault="00F73AFF" w:rsidP="00161210">
      <w:pPr>
        <w:jc w:val="both"/>
      </w:pPr>
    </w:p>
    <w:p w:rsidR="00F73AFF" w:rsidRDefault="00F73AFF" w:rsidP="00161210">
      <w:pPr>
        <w:ind w:left="1"/>
      </w:pPr>
      <w:r>
        <w:t>Les riverains ont ainsi eu pleinement la possibilité de faire part de leurs observations à la</w:t>
      </w:r>
      <w:r w:rsidR="00161210">
        <w:t xml:space="preserve"> </w:t>
      </w:r>
      <w:r>
        <w:t>municipalité.</w:t>
      </w:r>
    </w:p>
    <w:p w:rsidR="00F73AFF" w:rsidRDefault="00F73AFF" w:rsidP="00161210">
      <w:pPr>
        <w:jc w:val="both"/>
      </w:pPr>
    </w:p>
    <w:p w:rsidR="00F73AFF" w:rsidRDefault="00F73AFF" w:rsidP="00161210">
      <w:pPr>
        <w:ind w:left="1"/>
      </w:pPr>
      <w:r>
        <w:t>Or, aucune observation ni plainte n’a été formulée par les autres riverains.</w:t>
      </w:r>
    </w:p>
    <w:p w:rsidR="00F73AFF" w:rsidRDefault="00F73AFF" w:rsidP="00161210">
      <w:pPr>
        <w:jc w:val="both"/>
      </w:pPr>
    </w:p>
    <w:p w:rsidR="00F73AFF" w:rsidRDefault="00F73AFF" w:rsidP="00161210">
      <w:pPr>
        <w:ind w:firstLine="1134"/>
        <w:jc w:val="both"/>
      </w:pPr>
      <w:r>
        <w:rPr>
          <w:b/>
        </w:rPr>
        <w:t>En deuxième lieu</w:t>
      </w:r>
      <w:r>
        <w:t>, il a été constaté à plusieurs reprises un non-respect de la vitesse maximale autorisée ainsi que des véhicules stationnés, rue de l’église empêchant tout passage de piétons, cyclistes et poussettes.</w:t>
      </w:r>
    </w:p>
    <w:p w:rsidR="00F73AFF" w:rsidRDefault="00F73AFF" w:rsidP="00161210"/>
    <w:p w:rsidR="00F73AFF" w:rsidRDefault="00F73AFF" w:rsidP="00161210">
      <w:pPr>
        <w:jc w:val="both"/>
      </w:pPr>
      <w:r>
        <w:t>Le maire peut interdire le stationnement et la circulation dans une rue dès lors que son étroitesse et le trafic créent de graves difficultés de circulation et une atteinte à la sécurité.</w:t>
      </w:r>
    </w:p>
    <w:p w:rsidR="00F73AFF" w:rsidRDefault="00F73AFF" w:rsidP="00161210">
      <w:pPr>
        <w:jc w:val="both"/>
      </w:pPr>
    </w:p>
    <w:p w:rsidR="00F73AFF" w:rsidRDefault="00F73AFF" w:rsidP="00161210">
      <w:pPr>
        <w:ind w:firstLine="1134"/>
        <w:jc w:val="both"/>
        <w:rPr>
          <w:i/>
        </w:rPr>
      </w:pPr>
      <w:r>
        <w:rPr>
          <w:b/>
        </w:rPr>
        <w:t>En dernier lieu</w:t>
      </w:r>
      <w:r>
        <w:t xml:space="preserve">, l’arrêté contesté précise expressément en son article 3 que « </w:t>
      </w:r>
      <w:r>
        <w:rPr>
          <w:i/>
        </w:rPr>
        <w:t>les dispositions du présent arrêté prendront effet dès la mise en place des bornes amovibles, par les services techniques municipaux ».</w:t>
      </w:r>
    </w:p>
    <w:p w:rsidR="00F73AFF" w:rsidRDefault="00F73AFF" w:rsidP="00161210"/>
    <w:p w:rsidR="00F73AFF" w:rsidRDefault="00F73AFF" w:rsidP="00161210">
      <w:pPr>
        <w:ind w:left="1"/>
      </w:pPr>
      <w:r>
        <w:t>Ces dispositifs ont précisément pour objet d’encadrer la circulation tout en maintenant l’accès aux riverains.</w:t>
      </w:r>
    </w:p>
    <w:p w:rsidR="00F73AFF" w:rsidRDefault="00F73AFF" w:rsidP="00161210">
      <w:pPr>
        <w:jc w:val="both"/>
      </w:pPr>
    </w:p>
    <w:p w:rsidR="00F73AFF" w:rsidRDefault="00F73AFF" w:rsidP="00161210">
      <w:pPr>
        <w:ind w:left="1"/>
      </w:pPr>
      <w:r>
        <w:t>L’arrêté n’a pas pour effet de priver les riverains de l’accès à leur domicile par un véhicule.</w:t>
      </w:r>
    </w:p>
    <w:p w:rsidR="00F73AFF" w:rsidRDefault="00F73AFF" w:rsidP="00161210">
      <w:pPr>
        <w:jc w:val="both"/>
      </w:pPr>
    </w:p>
    <w:p w:rsidR="00F73AFF" w:rsidRDefault="00F73AFF" w:rsidP="00161210">
      <w:pPr>
        <w:ind w:left="1" w:right="20"/>
        <w:jc w:val="both"/>
      </w:pPr>
      <w:r>
        <w:t>Au contraire, les bornes amovibles sont prévues pour garantir un accès permanent aux résidents, grâce à un système de contrôle (clef), tout en permettant l’accès temporaire à certains véhicules autorisés (services de secours, livraisons etc).</w:t>
      </w:r>
    </w:p>
    <w:p w:rsidR="00F73AFF" w:rsidRDefault="00F73AFF" w:rsidP="00161210">
      <w:pPr>
        <w:jc w:val="both"/>
      </w:pPr>
    </w:p>
    <w:p w:rsidR="00F73AFF" w:rsidRDefault="00F73AFF" w:rsidP="00161210">
      <w:pPr>
        <w:ind w:left="1"/>
        <w:jc w:val="both"/>
      </w:pPr>
      <w:r>
        <w:t>D’ailleurs, vous aviez accepté la mise en place d’une convention afin de vous permettre un accès permanent à votre domicile depuis la rue de l’église. Cette convention est ouverte à tous les riverains, de manière à ce qu’aucun ne soit privé de son droit d’accès à son domicile.</w:t>
      </w:r>
    </w:p>
    <w:p w:rsidR="00F73AFF" w:rsidRDefault="00F73AFF" w:rsidP="00161210">
      <w:pPr>
        <w:jc w:val="both"/>
      </w:pPr>
    </w:p>
    <w:p w:rsidR="00F73AFF" w:rsidRDefault="00F73AFF" w:rsidP="00161210">
      <w:pPr>
        <w:ind w:left="1"/>
      </w:pPr>
      <w:r>
        <w:t>L’aménagement prévu permet ainsi un équilibre entre sécurité et respect des droits des riverains.</w:t>
      </w:r>
    </w:p>
    <w:p w:rsidR="00F73AFF" w:rsidRDefault="00F73AFF" w:rsidP="00161210">
      <w:pPr>
        <w:jc w:val="both"/>
      </w:pPr>
    </w:p>
    <w:p w:rsidR="00F73AFF" w:rsidRDefault="00F73AFF" w:rsidP="00161210">
      <w:pPr>
        <w:ind w:left="1"/>
      </w:pPr>
      <w:r>
        <w:t>Au regard de l’ensemble de ces éléments, l’arrêté ne saurait être retiré.</w:t>
      </w:r>
    </w:p>
    <w:p w:rsidR="00F73AFF" w:rsidRDefault="00F73AFF" w:rsidP="00161210">
      <w:pPr>
        <w:jc w:val="both"/>
      </w:pPr>
      <w:bookmarkStart w:id="1" w:name="page4"/>
      <w:bookmarkEnd w:id="1"/>
    </w:p>
    <w:p w:rsidR="00F73AFF" w:rsidRDefault="00F73AFF" w:rsidP="00161210">
      <w:pPr>
        <w:ind w:firstLine="1134"/>
        <w:jc w:val="both"/>
      </w:pPr>
      <w:r>
        <w:t>Vous avez la possibilité de contester cette décision de rejet en introduisant un recours contentieux devant le tribunal administratif compétent, dans un délai de deux mois à compter de sa réception, en utilisant l’application Télérecours.</w:t>
      </w:r>
    </w:p>
    <w:p w:rsidR="00F73AFF" w:rsidRDefault="00F73AFF" w:rsidP="00161210">
      <w:pPr>
        <w:ind w:firstLine="1134"/>
        <w:jc w:val="both"/>
      </w:pPr>
    </w:p>
    <w:p w:rsidR="00F73AFF" w:rsidRDefault="00F73AFF" w:rsidP="00161210">
      <w:pPr>
        <w:ind w:firstLine="1134"/>
        <w:jc w:val="both"/>
      </w:pPr>
      <w:r>
        <w:t>Je vous souhaite bonne réception de ces éléments.</w:t>
      </w:r>
    </w:p>
    <w:p w:rsidR="008114E0" w:rsidRDefault="008114E0" w:rsidP="00FC5595">
      <w:pPr>
        <w:ind w:firstLine="1134"/>
        <w:jc w:val="both"/>
      </w:pPr>
    </w:p>
    <w:p w:rsidR="00F14136" w:rsidRDefault="00F14136" w:rsidP="00F14136">
      <w:pPr>
        <w:ind w:firstLine="1134"/>
        <w:jc w:val="both"/>
      </w:pPr>
      <w:r>
        <w:t xml:space="preserve">Je vous prie d’agréer, </w:t>
      </w:r>
      <w:r w:rsidR="008114E0">
        <w:t xml:space="preserve">Madame, </w:t>
      </w:r>
      <w:r>
        <w:t>Monsieur, l’expression de mes salutations distinguées.</w:t>
      </w:r>
    </w:p>
    <w:p w:rsidR="00F14136" w:rsidRDefault="00F14136" w:rsidP="00FC5595">
      <w:pPr>
        <w:ind w:firstLine="1134"/>
        <w:jc w:val="both"/>
      </w:pPr>
    </w:p>
    <w:p w:rsidR="009234D6" w:rsidRDefault="009234D6" w:rsidP="009234D6">
      <w:pPr>
        <w:ind w:left="5040" w:right="72"/>
      </w:pPr>
      <w:r>
        <w:t>Le Maire,</w:t>
      </w:r>
    </w:p>
    <w:p w:rsidR="00FC5595" w:rsidRDefault="009234D6" w:rsidP="00161210">
      <w:pPr>
        <w:ind w:left="5040" w:right="72"/>
      </w:pPr>
      <w:r>
        <w:t>Gérard LIOT</w:t>
      </w:r>
    </w:p>
    <w:p w:rsidR="00FC5595" w:rsidRDefault="00FC5595" w:rsidP="00FC5595"/>
    <w:p w:rsidR="006D5B38" w:rsidRDefault="006D5B38"/>
    <w:sectPr w:rsidR="006D5B38" w:rsidSect="00DE3458">
      <w:footerReference w:type="default" r:id="rId9"/>
      <w:pgSz w:w="11906" w:h="16838"/>
      <w:pgMar w:top="719" w:right="849" w:bottom="1134" w:left="1417" w:header="708" w:footer="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DBF" w:rsidRDefault="002C4DBF" w:rsidP="00A712E9">
      <w:r>
        <w:separator/>
      </w:r>
    </w:p>
  </w:endnote>
  <w:endnote w:type="continuationSeparator" w:id="1">
    <w:p w:rsidR="002C4DBF" w:rsidRDefault="002C4DBF"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2C4D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DBF" w:rsidRDefault="002C4DBF" w:rsidP="00A712E9">
      <w:r>
        <w:separator/>
      </w:r>
    </w:p>
  </w:footnote>
  <w:footnote w:type="continuationSeparator" w:id="1">
    <w:p w:rsidR="002C4DBF" w:rsidRDefault="002C4DBF"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819C7"/>
    <w:rsid w:val="0008776E"/>
    <w:rsid w:val="000F590F"/>
    <w:rsid w:val="00111EAF"/>
    <w:rsid w:val="00161210"/>
    <w:rsid w:val="001616EA"/>
    <w:rsid w:val="00182D0E"/>
    <w:rsid w:val="00185364"/>
    <w:rsid w:val="001F547B"/>
    <w:rsid w:val="00203E13"/>
    <w:rsid w:val="0021247D"/>
    <w:rsid w:val="00235132"/>
    <w:rsid w:val="0024118C"/>
    <w:rsid w:val="002642C9"/>
    <w:rsid w:val="00270F5A"/>
    <w:rsid w:val="00290D20"/>
    <w:rsid w:val="002923EF"/>
    <w:rsid w:val="00295D5F"/>
    <w:rsid w:val="002C4DBF"/>
    <w:rsid w:val="002F7771"/>
    <w:rsid w:val="0032796B"/>
    <w:rsid w:val="00346B9F"/>
    <w:rsid w:val="00372E7B"/>
    <w:rsid w:val="00391315"/>
    <w:rsid w:val="003956AC"/>
    <w:rsid w:val="003A4C1D"/>
    <w:rsid w:val="003C49C9"/>
    <w:rsid w:val="003C4B8D"/>
    <w:rsid w:val="003D1FED"/>
    <w:rsid w:val="004231DD"/>
    <w:rsid w:val="004B4512"/>
    <w:rsid w:val="004E238C"/>
    <w:rsid w:val="00630B42"/>
    <w:rsid w:val="00633BFA"/>
    <w:rsid w:val="006616EB"/>
    <w:rsid w:val="006A6FEE"/>
    <w:rsid w:val="006D5B38"/>
    <w:rsid w:val="006F7827"/>
    <w:rsid w:val="00715A8B"/>
    <w:rsid w:val="00730066"/>
    <w:rsid w:val="007B5AB4"/>
    <w:rsid w:val="007C7137"/>
    <w:rsid w:val="007D48DD"/>
    <w:rsid w:val="007E2B3B"/>
    <w:rsid w:val="008114E0"/>
    <w:rsid w:val="00856EC1"/>
    <w:rsid w:val="00896FE4"/>
    <w:rsid w:val="008F322E"/>
    <w:rsid w:val="009234D6"/>
    <w:rsid w:val="00966961"/>
    <w:rsid w:val="00967974"/>
    <w:rsid w:val="009778D0"/>
    <w:rsid w:val="009E484A"/>
    <w:rsid w:val="009F514B"/>
    <w:rsid w:val="00A06DDB"/>
    <w:rsid w:val="00A2528B"/>
    <w:rsid w:val="00A712E9"/>
    <w:rsid w:val="00A76336"/>
    <w:rsid w:val="00AA2DAC"/>
    <w:rsid w:val="00AE2221"/>
    <w:rsid w:val="00B3278A"/>
    <w:rsid w:val="00B6249B"/>
    <w:rsid w:val="00B87088"/>
    <w:rsid w:val="00BD08CD"/>
    <w:rsid w:val="00C128A1"/>
    <w:rsid w:val="00C15E4B"/>
    <w:rsid w:val="00D332A7"/>
    <w:rsid w:val="00D376AA"/>
    <w:rsid w:val="00DE3458"/>
    <w:rsid w:val="00DF0674"/>
    <w:rsid w:val="00DF593C"/>
    <w:rsid w:val="00E26CA4"/>
    <w:rsid w:val="00E276FE"/>
    <w:rsid w:val="00E772C7"/>
    <w:rsid w:val="00F14136"/>
    <w:rsid w:val="00F27112"/>
    <w:rsid w:val="00F54E81"/>
    <w:rsid w:val="00F73AFF"/>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 w:type="character" w:styleId="Lienhypertexte">
    <w:name w:val="Hyperlink"/>
    <w:basedOn w:val="Policepardfaut"/>
    <w:uiPriority w:val="99"/>
    <w:unhideWhenUsed/>
    <w:rsid w:val="008114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2025-10-17T14:05:00Z</cp:lastPrinted>
  <dcterms:created xsi:type="dcterms:W3CDTF">2025-10-17T14:08:00Z</dcterms:created>
  <dcterms:modified xsi:type="dcterms:W3CDTF">2025-10-17T14:08:00Z</dcterms:modified>
</cp:coreProperties>
</file>