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C21FFE" w14:textId="77777777" w:rsidR="00C76C70" w:rsidRDefault="00C629C8">
      <w:pPr>
        <w:pStyle w:val="Titre11"/>
        <w:rPr>
          <w:rFonts w:ascii="Arial Narrow" w:hAnsi="Arial Narrow" w:cs="Arial Narrow"/>
          <w:i/>
          <w:iCs/>
          <w:sz w:val="52"/>
        </w:rPr>
      </w:pPr>
      <w:r>
        <w:rPr>
          <w:noProof/>
          <w:lang w:eastAsia="fr-FR"/>
        </w:rPr>
        <w:drawing>
          <wp:anchor distT="0" distB="0" distL="114935" distR="114935" simplePos="0" relativeHeight="2" behindDoc="0" locked="0" layoutInCell="1" allowOverlap="1" wp14:anchorId="1E69F87C" wp14:editId="626E7247">
            <wp:simplePos x="0" y="0"/>
            <wp:positionH relativeFrom="column">
              <wp:posOffset>-28575</wp:posOffset>
            </wp:positionH>
            <wp:positionV relativeFrom="paragraph">
              <wp:posOffset>-426720</wp:posOffset>
            </wp:positionV>
            <wp:extent cx="1228725" cy="1085850"/>
            <wp:effectExtent l="19050" t="0" r="9525"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r>
        <w:rPr>
          <w:rFonts w:ascii="Arial Narrow" w:hAnsi="Arial Narrow" w:cs="Arial Narrow"/>
          <w:i/>
          <w:iCs/>
          <w:sz w:val="52"/>
        </w:rPr>
        <w:t>Règlement du Centre socioculturel</w:t>
      </w:r>
    </w:p>
    <w:p w14:paraId="605208EC" w14:textId="77777777" w:rsidR="00C76C70" w:rsidRDefault="00C629C8">
      <w:pPr>
        <w:pStyle w:val="Titre31"/>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14:paraId="462D2F54" w14:textId="69CF9BF4"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w:t>
      </w:r>
      <w:r w:rsidR="00D156B8">
        <w:rPr>
          <w:rFonts w:ascii="Arial Narrow" w:hAnsi="Arial Narrow" w:cs="Arial Narrow"/>
        </w:rPr>
        <w:t xml:space="preserve"> et de </w:t>
      </w:r>
      <w:r w:rsidR="00D156B8" w:rsidRPr="00724649">
        <w:rPr>
          <w:rFonts w:ascii="Arial Narrow" w:hAnsi="Arial Narrow" w:cs="Arial Narrow"/>
        </w:rPr>
        <w:t>l’ensemble des usagers</w:t>
      </w:r>
      <w:r>
        <w:rPr>
          <w:rFonts w:ascii="Arial Narrow" w:hAnsi="Arial Narrow" w:cs="Arial Narrow"/>
        </w:rPr>
        <w:t xml:space="preserve"> pour l’organisation de manifestations à caractère public ou privé sans but lucratif</w:t>
      </w:r>
    </w:p>
    <w:p w14:paraId="4E7D78DD" w14:textId="77777777" w:rsidR="00C76C70" w:rsidRDefault="00C629C8">
      <w:pPr>
        <w:pStyle w:val="Titre31"/>
        <w:jc w:val="both"/>
        <w:rPr>
          <w:rFonts w:ascii="Arial Narrow" w:hAnsi="Arial Narrow" w:cs="Arial Narrow"/>
          <w:sz w:val="24"/>
        </w:rPr>
      </w:pPr>
      <w:r>
        <w:rPr>
          <w:rFonts w:ascii="Arial Narrow" w:hAnsi="Arial Narrow" w:cs="Arial Narrow"/>
          <w:sz w:val="24"/>
        </w:rPr>
        <w:t>Article 2 : Principes généraux</w:t>
      </w:r>
    </w:p>
    <w:p w14:paraId="3E929DD6" w14:textId="77777777"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14:paraId="19BDF5A2" w14:textId="77777777" w:rsidR="00C76C70" w:rsidRDefault="00C629C8">
      <w:pPr>
        <w:pStyle w:val="Titre31"/>
        <w:jc w:val="both"/>
        <w:rPr>
          <w:rFonts w:ascii="Arial Narrow" w:hAnsi="Arial Narrow" w:cs="Arial Narrow"/>
          <w:sz w:val="24"/>
        </w:rPr>
      </w:pPr>
      <w:r>
        <w:rPr>
          <w:rFonts w:ascii="Arial Narrow" w:hAnsi="Arial Narrow" w:cs="Arial Narrow"/>
          <w:sz w:val="24"/>
        </w:rPr>
        <w:t>Article 3 : La nature des manifestations</w:t>
      </w:r>
    </w:p>
    <w:p w14:paraId="278507FE" w14:textId="77777777"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14:paraId="35906155" w14:textId="31EC98C0"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14:paraId="7EF2CD58" w14:textId="77777777" w:rsidR="00C76C70" w:rsidRDefault="00C629C8">
      <w:pPr>
        <w:pStyle w:val="Titre31"/>
        <w:jc w:val="both"/>
        <w:rPr>
          <w:rFonts w:ascii="Arial Narrow" w:hAnsi="Arial Narrow" w:cs="Arial Narrow"/>
          <w:sz w:val="24"/>
        </w:rPr>
      </w:pPr>
      <w:r>
        <w:rPr>
          <w:rFonts w:ascii="Arial Narrow" w:hAnsi="Arial Narrow" w:cs="Arial Narrow"/>
          <w:sz w:val="24"/>
        </w:rPr>
        <w:t>Article 4 : Responsabilité des organisateurs et attestation d’assurance</w:t>
      </w:r>
    </w:p>
    <w:p w14:paraId="43BCB682" w14:textId="77777777"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14:paraId="39B277B6" w14:textId="77777777"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14:paraId="0EA75CD5" w14:textId="77777777" w:rsidR="00C76C70" w:rsidRDefault="00C76C70">
      <w:pPr>
        <w:jc w:val="both"/>
        <w:rPr>
          <w:rFonts w:ascii="Arial Narrow" w:hAnsi="Arial Narrow" w:cs="Arial Narrow"/>
          <w:b/>
          <w:bCs/>
        </w:rPr>
      </w:pPr>
    </w:p>
    <w:p w14:paraId="45A11771" w14:textId="77777777" w:rsidR="00C76C70" w:rsidRDefault="00C629C8">
      <w:pPr>
        <w:jc w:val="both"/>
        <w:rPr>
          <w:rFonts w:ascii="Arial Narrow" w:hAnsi="Arial Narrow" w:cs="Arial Narrow"/>
          <w:b/>
          <w:bCs/>
        </w:rPr>
      </w:pPr>
      <w:r>
        <w:rPr>
          <w:rFonts w:ascii="Arial Narrow" w:hAnsi="Arial Narrow" w:cs="Arial Narrow"/>
          <w:b/>
          <w:bCs/>
        </w:rPr>
        <w:t>Article 5 : Calendrier et réservation</w:t>
      </w:r>
    </w:p>
    <w:p w14:paraId="500D2F81" w14:textId="77777777"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14:paraId="24E43F75" w14:textId="77777777"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14:paraId="63632BF1" w14:textId="77777777" w:rsidR="00C76C70" w:rsidRDefault="00C629C8">
      <w:pPr>
        <w:jc w:val="both"/>
        <w:rPr>
          <w:rFonts w:ascii="Arial Narrow" w:hAnsi="Arial Narrow" w:cs="Arial Narrow"/>
        </w:rPr>
      </w:pPr>
      <w:r>
        <w:rPr>
          <w:rFonts w:ascii="Arial Narrow" w:hAnsi="Arial Narrow" w:cs="Arial Narrow"/>
        </w:rPr>
        <w:t xml:space="preserve">Pour un habitant de la commune d’Aussac-Vadalle, dans la mesure où sa demande de réservation </w:t>
      </w:r>
      <w:r w:rsidRPr="00724649">
        <w:rPr>
          <w:rFonts w:ascii="Arial Narrow" w:hAnsi="Arial Narrow" w:cs="Arial Narrow"/>
        </w:rPr>
        <w:t>n’</w:t>
      </w:r>
      <w:r w:rsidR="00D156B8" w:rsidRPr="00724649">
        <w:rPr>
          <w:rFonts w:ascii="Arial Narrow" w:hAnsi="Arial Narrow" w:cs="Arial Narrow"/>
        </w:rPr>
        <w:t>a</w:t>
      </w:r>
      <w:r w:rsidRPr="00724649">
        <w:rPr>
          <w:rFonts w:ascii="Arial Narrow" w:hAnsi="Arial Narrow" w:cs="Arial Narrow"/>
        </w:rPr>
        <w:t xml:space="preserve"> pas</w:t>
      </w:r>
      <w:r w:rsidR="00D156B8" w:rsidRPr="00724649">
        <w:rPr>
          <w:rFonts w:ascii="Arial Narrow" w:hAnsi="Arial Narrow" w:cs="Arial Narrow"/>
        </w:rPr>
        <w:t xml:space="preserve"> pu être</w:t>
      </w:r>
      <w:r w:rsidRPr="00724649">
        <w:rPr>
          <w:rFonts w:ascii="Arial Narrow" w:hAnsi="Arial Narrow" w:cs="Arial Narrow"/>
        </w:rPr>
        <w:t xml:space="preserve"> honorée</w:t>
      </w:r>
      <w:r>
        <w:rPr>
          <w:rFonts w:ascii="Arial Narrow" w:hAnsi="Arial Narrow" w:cs="Arial Narrow"/>
        </w:rPr>
        <w:t>, il pourra réserver de façon prioritaire pour l’année suivante à une même date.</w:t>
      </w:r>
    </w:p>
    <w:p w14:paraId="6E999E7B" w14:textId="77777777"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14:paraId="1661BE09" w14:textId="77777777" w:rsidR="00C76C70" w:rsidRDefault="00C629C8">
      <w:pPr>
        <w:pStyle w:val="Titre31"/>
        <w:jc w:val="both"/>
      </w:pPr>
      <w:r>
        <w:rPr>
          <w:rFonts w:ascii="Arial Narrow" w:hAnsi="Arial Narrow" w:cs="Arial Narrow"/>
          <w:sz w:val="24"/>
        </w:rPr>
        <w:t>Article 6</w:t>
      </w:r>
      <w:r>
        <w:rPr>
          <w:rFonts w:ascii="Arial Narrow" w:hAnsi="Arial Narrow" w:cs="Arial Narrow"/>
        </w:rPr>
        <w:t> : Les horaires</w:t>
      </w:r>
    </w:p>
    <w:p w14:paraId="3EC421BB" w14:textId="77777777"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14:paraId="054EE133" w14:textId="77777777" w:rsidR="00C76C70" w:rsidRDefault="00C629C8">
      <w:pPr>
        <w:pStyle w:val="Titre31"/>
        <w:jc w:val="both"/>
        <w:rPr>
          <w:rFonts w:ascii="Arial Narrow" w:hAnsi="Arial Narrow" w:cs="Arial Narrow"/>
          <w:sz w:val="24"/>
        </w:rPr>
      </w:pPr>
      <w:r>
        <w:rPr>
          <w:rFonts w:ascii="Arial Narrow" w:hAnsi="Arial Narrow" w:cs="Arial Narrow"/>
          <w:sz w:val="24"/>
        </w:rPr>
        <w:lastRenderedPageBreak/>
        <w:t>Article 7 : Conditions financières</w:t>
      </w:r>
    </w:p>
    <w:p w14:paraId="3E2201F9" w14:textId="6DC1BD87"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caution de 1</w:t>
      </w:r>
      <w:r w:rsidR="00273DA6">
        <w:rPr>
          <w:rFonts w:ascii="Arial Narrow" w:hAnsi="Arial Narrow" w:cs="Arial Narrow"/>
          <w:bCs/>
        </w:rPr>
        <w:t xml:space="preserve"> </w:t>
      </w:r>
      <w:r>
        <w:rPr>
          <w:rFonts w:ascii="Arial Narrow" w:hAnsi="Arial Narrow" w:cs="Arial Narrow"/>
          <w:bCs/>
        </w:rPr>
        <w:t xml:space="preserve">000,00 €. </w:t>
      </w:r>
    </w:p>
    <w:p w14:paraId="39B279E2" w14:textId="77777777" w:rsidR="00C76C70" w:rsidRDefault="00C76C70">
      <w:pPr>
        <w:jc w:val="both"/>
        <w:rPr>
          <w:rFonts w:ascii="Arial Narrow" w:hAnsi="Arial Narrow" w:cs="Arial Narrow"/>
          <w:bCs/>
        </w:rPr>
      </w:pPr>
    </w:p>
    <w:p w14:paraId="0EFAB76F" w14:textId="77777777" w:rsidR="00C76C70" w:rsidRDefault="00C629C8">
      <w:pPr>
        <w:jc w:val="both"/>
        <w:rPr>
          <w:rFonts w:ascii="Arial Narrow" w:hAnsi="Arial Narrow" w:cs="Arial Narrow"/>
          <w:bCs/>
        </w:rPr>
      </w:pPr>
      <w:r>
        <w:rPr>
          <w:rFonts w:ascii="Arial Narrow" w:hAnsi="Arial Narrow" w:cs="Arial Narrow"/>
          <w:bCs/>
        </w:rPr>
        <w:t>Le paiement de la totalité de la location est d</w:t>
      </w:r>
      <w:r w:rsidR="00273DA6">
        <w:rPr>
          <w:rFonts w:ascii="Arial Narrow" w:hAnsi="Arial Narrow" w:cs="Arial Narrow"/>
          <w:bCs/>
        </w:rPr>
        <w:t>û</w:t>
      </w:r>
      <w:r>
        <w:rPr>
          <w:rFonts w:ascii="Arial Narrow" w:hAnsi="Arial Narrow" w:cs="Arial Narrow"/>
          <w:bCs/>
        </w:rPr>
        <w:t xml:space="preserve"> à la réservation du centre.</w:t>
      </w:r>
    </w:p>
    <w:p w14:paraId="435BD91E" w14:textId="77777777" w:rsidR="00C76C70" w:rsidRDefault="00C76C70">
      <w:pPr>
        <w:jc w:val="both"/>
        <w:rPr>
          <w:rFonts w:ascii="Arial Narrow" w:hAnsi="Arial Narrow" w:cs="Arial Narrow"/>
        </w:rPr>
      </w:pPr>
    </w:p>
    <w:p w14:paraId="35A52BCA" w14:textId="77777777"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14:paraId="1C8DC0B2" w14:textId="77777777" w:rsidR="00C76C70" w:rsidRDefault="00C629C8">
      <w:pPr>
        <w:pStyle w:val="Titre31"/>
        <w:jc w:val="both"/>
        <w:rPr>
          <w:rFonts w:ascii="Arial Narrow" w:hAnsi="Arial Narrow" w:cs="Arial Narrow"/>
          <w:sz w:val="24"/>
        </w:rPr>
      </w:pPr>
      <w:r>
        <w:rPr>
          <w:rFonts w:ascii="Arial Narrow" w:hAnsi="Arial Narrow" w:cs="Arial Narrow"/>
          <w:sz w:val="24"/>
        </w:rPr>
        <w:t>Article 8 : Entrée dans les lieux – état des lieux</w:t>
      </w:r>
    </w:p>
    <w:p w14:paraId="05263E1D" w14:textId="77777777"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14:paraId="2729A305" w14:textId="77777777" w:rsidR="00C76C70" w:rsidRDefault="00C76C70">
      <w:pPr>
        <w:jc w:val="both"/>
        <w:rPr>
          <w:rFonts w:ascii="Arial Narrow" w:hAnsi="Arial Narrow" w:cs="Arial Narrow"/>
        </w:rPr>
      </w:pPr>
    </w:p>
    <w:p w14:paraId="035FD169" w14:textId="536BF0C1" w:rsidR="00C76C70" w:rsidRDefault="00C629C8">
      <w:pPr>
        <w:jc w:val="both"/>
        <w:rPr>
          <w:rFonts w:ascii="Arial Narrow" w:hAnsi="Arial Narrow" w:cs="Arial Narrow"/>
        </w:rPr>
      </w:pPr>
      <w:r>
        <w:rPr>
          <w:rFonts w:ascii="Arial Narrow" w:hAnsi="Arial Narrow" w:cs="Arial Narrow"/>
        </w:rPr>
        <w:t>Le locataire doit être physiquement présent aux états des lieux (entrant et sortant). Il doit être également présent dès que des personnes se trouvent dans la salle en dehors des professionnels. (</w:t>
      </w:r>
      <w:proofErr w:type="gramStart"/>
      <w:r>
        <w:rPr>
          <w:rFonts w:ascii="Arial Narrow" w:hAnsi="Arial Narrow" w:cs="Arial Narrow"/>
        </w:rPr>
        <w:t>le</w:t>
      </w:r>
      <w:proofErr w:type="gramEnd"/>
      <w:r w:rsidR="00EF2877">
        <w:rPr>
          <w:rFonts w:ascii="Arial Narrow" w:hAnsi="Arial Narrow" w:cs="Arial Narrow"/>
        </w:rPr>
        <w:t xml:space="preserve"> </w:t>
      </w:r>
      <w:r>
        <w:rPr>
          <w:rFonts w:ascii="Arial Narrow" w:hAnsi="Arial Narrow" w:cs="Arial Narrow"/>
        </w:rPr>
        <w:t>non</w:t>
      </w:r>
      <w:r w:rsidR="00EF2877">
        <w:rPr>
          <w:rFonts w:ascii="Arial Narrow" w:hAnsi="Arial Narrow" w:cs="Arial Narrow"/>
        </w:rPr>
        <w:t>-</w:t>
      </w:r>
      <w:r>
        <w:rPr>
          <w:rFonts w:ascii="Arial Narrow" w:hAnsi="Arial Narrow" w:cs="Arial Narrow"/>
        </w:rPr>
        <w:t xml:space="preserve">respect de ces obligations donnera lieu à résiliation immédiate du contrat sans remboursement du prix de la location). </w:t>
      </w:r>
    </w:p>
    <w:p w14:paraId="0DF14D6A" w14:textId="77777777" w:rsidR="00C76C70" w:rsidRDefault="00C76C70">
      <w:pPr>
        <w:jc w:val="both"/>
        <w:rPr>
          <w:rFonts w:ascii="Arial Narrow" w:hAnsi="Arial Narrow" w:cs="Arial Narrow"/>
        </w:rPr>
      </w:pPr>
    </w:p>
    <w:p w14:paraId="7D338BAF" w14:textId="18E1A206"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14:paraId="3D82B0E9" w14:textId="77777777"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14:paraId="59C9A9B1" w14:textId="77777777"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14:paraId="287FDD58" w14:textId="77777777" w:rsidR="00C76C70" w:rsidRDefault="00C629C8">
      <w:pPr>
        <w:pStyle w:val="Titre31"/>
        <w:jc w:val="both"/>
        <w:rPr>
          <w:rFonts w:ascii="Arial Narrow" w:hAnsi="Arial Narrow" w:cs="Arial Narrow"/>
          <w:sz w:val="24"/>
        </w:rPr>
      </w:pPr>
      <w:r>
        <w:rPr>
          <w:rFonts w:ascii="Arial Narrow" w:hAnsi="Arial Narrow" w:cs="Arial Narrow"/>
          <w:sz w:val="24"/>
        </w:rPr>
        <w:t>Article 9 : remise des clés</w:t>
      </w:r>
    </w:p>
    <w:p w14:paraId="4C5B3DFA" w14:textId="77777777" w:rsidR="00C76C70" w:rsidRDefault="00C629C8">
      <w:pPr>
        <w:jc w:val="both"/>
        <w:rPr>
          <w:rFonts w:ascii="Arial Narrow" w:hAnsi="Arial Narrow" w:cs="Arial Narrow"/>
        </w:rPr>
      </w:pPr>
      <w:r>
        <w:rPr>
          <w:rFonts w:ascii="Arial Narrow" w:hAnsi="Arial Narrow" w:cs="Arial Narrow"/>
        </w:rPr>
        <w:t xml:space="preserve">Le représentant de la commune du </w:t>
      </w:r>
      <w:r w:rsidR="00273DA6">
        <w:rPr>
          <w:rFonts w:ascii="Arial Narrow" w:hAnsi="Arial Narrow" w:cs="Arial Narrow"/>
        </w:rPr>
        <w:t>C</w:t>
      </w:r>
      <w:r>
        <w:rPr>
          <w:rFonts w:ascii="Arial Narrow" w:hAnsi="Arial Narrow" w:cs="Arial Narrow"/>
        </w:rPr>
        <w:t>entre socioculturel procède à la remise des clés d</w:t>
      </w:r>
      <w:r w:rsidR="00273DA6">
        <w:rPr>
          <w:rFonts w:ascii="Arial Narrow" w:hAnsi="Arial Narrow" w:cs="Arial Narrow"/>
        </w:rPr>
        <w:t>è</w:t>
      </w:r>
      <w:r>
        <w:rPr>
          <w:rFonts w:ascii="Arial Narrow" w:hAnsi="Arial Narrow" w:cs="Arial Narrow"/>
        </w:rPr>
        <w:t>s lors que la convention prévue en annexe est signée et que l’ensemble des formalités prévues aux articles 7 – 8 et 9 ont été accomplies.</w:t>
      </w:r>
    </w:p>
    <w:p w14:paraId="636584D2" w14:textId="77777777" w:rsidR="00C76C70" w:rsidRDefault="00C629C8">
      <w:pPr>
        <w:pStyle w:val="Titre31"/>
        <w:jc w:val="both"/>
        <w:rPr>
          <w:rFonts w:ascii="Arial Narrow" w:hAnsi="Arial Narrow" w:cs="Arial Narrow"/>
          <w:sz w:val="24"/>
        </w:rPr>
      </w:pPr>
      <w:r>
        <w:rPr>
          <w:rFonts w:ascii="Arial Narrow" w:hAnsi="Arial Narrow" w:cs="Arial Narrow"/>
          <w:sz w:val="24"/>
        </w:rPr>
        <w:t>Article 10 : Les conditions générales d’utilisation</w:t>
      </w:r>
    </w:p>
    <w:p w14:paraId="48A566CC" w14:textId="77777777"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w:t>
      </w:r>
      <w:r w:rsidR="00273DA6">
        <w:rPr>
          <w:rFonts w:ascii="Arial Narrow" w:hAnsi="Arial Narrow" w:cs="Arial Narrow"/>
        </w:rPr>
        <w:t>-</w:t>
      </w:r>
      <w:r>
        <w:rPr>
          <w:rFonts w:ascii="Arial Narrow" w:hAnsi="Arial Narrow" w:cs="Arial Narrow"/>
        </w:rPr>
        <w:t xml:space="preserve">vous pris avec le représentant de la commune du </w:t>
      </w:r>
      <w:r w:rsidR="00273DA6">
        <w:rPr>
          <w:rFonts w:ascii="Arial Narrow" w:hAnsi="Arial Narrow" w:cs="Arial Narrow"/>
        </w:rPr>
        <w:t>C</w:t>
      </w:r>
      <w:r>
        <w:rPr>
          <w:rFonts w:ascii="Arial Narrow" w:hAnsi="Arial Narrow" w:cs="Arial Narrow"/>
        </w:rPr>
        <w:t>entre socioculturel (une seule visite sera organisée).</w:t>
      </w:r>
    </w:p>
    <w:p w14:paraId="0C657947" w14:textId="749171B8" w:rsidR="00C76C70" w:rsidRDefault="00C629C8">
      <w:pPr>
        <w:jc w:val="both"/>
      </w:pPr>
      <w:r>
        <w:rPr>
          <w:rFonts w:ascii="Arial Narrow" w:hAnsi="Arial Narrow" w:cs="Arial Narrow"/>
        </w:rPr>
        <w:t>L’utilisateur s’engage à limiter l’occupation des locaux en fonction de la capacité d’accueil du centre soit type L 3</w:t>
      </w:r>
      <w:proofErr w:type="gramStart"/>
      <w:r>
        <w:rPr>
          <w:rFonts w:ascii="Arial Narrow" w:hAnsi="Arial Narrow" w:cs="Arial Narrow"/>
          <w:vertAlign w:val="superscript"/>
        </w:rPr>
        <w:t>ème</w:t>
      </w:r>
      <w:r>
        <w:rPr>
          <w:rFonts w:ascii="Arial Narrow" w:hAnsi="Arial Narrow" w:cs="Arial Narrow"/>
        </w:rPr>
        <w:t xml:space="preserve">  catégorie</w:t>
      </w:r>
      <w:proofErr w:type="gramEnd"/>
      <w:r>
        <w:rPr>
          <w:rFonts w:ascii="Arial Narrow" w:hAnsi="Arial Narrow" w:cs="Arial Narrow"/>
        </w:rPr>
        <w:t xml:space="preserve"> – Effectif 308 personnes (247 personnes pour la Grande Salle et 61 personnes pour la petite salle)</w:t>
      </w:r>
      <w:r w:rsidR="00273DA6">
        <w:rPr>
          <w:rFonts w:ascii="Arial Narrow" w:hAnsi="Arial Narrow" w:cs="Arial Narrow"/>
        </w:rPr>
        <w:t>.</w:t>
      </w:r>
    </w:p>
    <w:p w14:paraId="2BEA521D" w14:textId="0AC4909D"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14:paraId="575CFAA6" w14:textId="77777777"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14:paraId="2508A386" w14:textId="77777777" w:rsidR="00C76C70" w:rsidRDefault="00C629C8">
      <w:pPr>
        <w:pStyle w:val="WW-Corpsdetexte3"/>
        <w:rPr>
          <w:rFonts w:ascii="Arial Narrow" w:hAnsi="Arial Narrow" w:cs="Arial Narrow"/>
        </w:rPr>
      </w:pPr>
      <w:r>
        <w:rPr>
          <w:rFonts w:ascii="Arial Narrow" w:hAnsi="Arial Narrow" w:cs="Arial Narrow"/>
        </w:rPr>
        <w:t xml:space="preserve">Les traiteurs ou les utilisateurs devront respecter les consignes de fonctionnement du matériel de l’office de remise en température, de la grande salle et de la petite salle. Ils ne devront pas introduire dans les salles du matériel de cuisson supplémentaire (four, réchaud, </w:t>
      </w:r>
      <w:proofErr w:type="gramStart"/>
      <w:r>
        <w:rPr>
          <w:rFonts w:ascii="Arial Narrow" w:hAnsi="Arial Narrow" w:cs="Arial Narrow"/>
        </w:rPr>
        <w:t>etc.….</w:t>
      </w:r>
      <w:proofErr w:type="gramEnd"/>
      <w:r>
        <w:rPr>
          <w:rFonts w:ascii="Arial Narrow" w:hAnsi="Arial Narrow" w:cs="Arial Narrow"/>
        </w:rPr>
        <w:t xml:space="preserve">) Attention la montée en température du four doit être progressive. </w:t>
      </w:r>
    </w:p>
    <w:p w14:paraId="577610C3" w14:textId="77777777" w:rsidR="00C76C70" w:rsidRDefault="00C629C8" w:rsidP="00D156B8">
      <w:pPr>
        <w:pStyle w:val="Titre31"/>
        <w:jc w:val="both"/>
        <w:rPr>
          <w:rFonts w:ascii="Arial Narrow" w:hAnsi="Arial Narrow" w:cs="Arial Narrow"/>
          <w:sz w:val="24"/>
        </w:rPr>
      </w:pPr>
      <w:r>
        <w:rPr>
          <w:rFonts w:ascii="Arial Narrow" w:hAnsi="Arial Narrow" w:cs="Arial Narrow"/>
          <w:sz w:val="24"/>
        </w:rPr>
        <w:t xml:space="preserve">Article 11 : Le respect du voisinage </w:t>
      </w:r>
    </w:p>
    <w:p w14:paraId="676DF4CF" w14:textId="77777777" w:rsidR="00C76C70" w:rsidRPr="00D156B8" w:rsidRDefault="00C629C8">
      <w:pPr>
        <w:pStyle w:val="Corpsdetexte"/>
        <w:rPr>
          <w:rFonts w:ascii="Arial Narrow" w:hAnsi="Arial Narrow" w:cs="Arial Narrow"/>
          <w:szCs w:val="24"/>
        </w:rPr>
      </w:pPr>
      <w:r w:rsidRPr="00D156B8">
        <w:rPr>
          <w:rFonts w:ascii="Arial Narrow" w:hAnsi="Arial Narrow" w:cs="Arial Narrow"/>
          <w:szCs w:val="24"/>
        </w:rPr>
        <w:t>Afin de respecter la quiétude et le sommeil des voisins riverains des salles, l’utilisateur devra :</w:t>
      </w:r>
    </w:p>
    <w:p w14:paraId="00559F97"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éviter</w:t>
      </w:r>
      <w:proofErr w:type="gramEnd"/>
      <w:r>
        <w:rPr>
          <w:rFonts w:ascii="Arial Narrow" w:hAnsi="Arial Narrow" w:cs="Arial Narrow"/>
        </w:rPr>
        <w:t xml:space="preserve"> d’ouvrir les fenêtres</w:t>
      </w:r>
    </w:p>
    <w:p w14:paraId="6FD81707"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éviter</w:t>
      </w:r>
      <w:proofErr w:type="gramEnd"/>
      <w:r>
        <w:rPr>
          <w:rFonts w:ascii="Arial Narrow" w:hAnsi="Arial Narrow" w:cs="Arial Narrow"/>
        </w:rPr>
        <w:t xml:space="preserve"> le vacarme, les cris et l’utilisation de dispositifs bruyants (pétard, feu d’artifice, etc.) sur le parking</w:t>
      </w:r>
    </w:p>
    <w:p w14:paraId="4FF86A12"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interdiction</w:t>
      </w:r>
      <w:proofErr w:type="gramEnd"/>
      <w:r>
        <w:rPr>
          <w:rFonts w:ascii="Arial Narrow" w:hAnsi="Arial Narrow" w:cs="Arial Narrow"/>
        </w:rPr>
        <w:t xml:space="preserve"> de diffuser de la musique amplifiée dans la salle avec les fenêtres ou portes ouvertes</w:t>
      </w:r>
    </w:p>
    <w:p w14:paraId="080A0670"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interdiction</w:t>
      </w:r>
      <w:proofErr w:type="gramEnd"/>
      <w:r>
        <w:rPr>
          <w:rFonts w:ascii="Arial Narrow" w:hAnsi="Arial Narrow" w:cs="Arial Narrow"/>
        </w:rPr>
        <w:t xml:space="preserve"> de diffuser de la musique amplifiée sur les espaces extérieurs</w:t>
      </w:r>
    </w:p>
    <w:p w14:paraId="03A5BE9F"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couper</w:t>
      </w:r>
      <w:proofErr w:type="gramEnd"/>
      <w:r>
        <w:rPr>
          <w:rFonts w:ascii="Arial Narrow" w:hAnsi="Arial Narrow" w:cs="Arial Narrow"/>
        </w:rPr>
        <w:t xml:space="preserve"> la sonorisation des véhicules lors de l’entrée sur le parking</w:t>
      </w:r>
    </w:p>
    <w:p w14:paraId="088E9BA1"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interdiction</w:t>
      </w:r>
      <w:proofErr w:type="gramEnd"/>
      <w:r>
        <w:rPr>
          <w:rFonts w:ascii="Arial Narrow" w:hAnsi="Arial Narrow" w:cs="Arial Narrow"/>
        </w:rPr>
        <w:t xml:space="preserve"> de laisser tourner le moteur d’un véhicule à l’arrêt sur le parking</w:t>
      </w:r>
    </w:p>
    <w:p w14:paraId="61F51600"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t>interdiction</w:t>
      </w:r>
      <w:proofErr w:type="gramEnd"/>
      <w:r>
        <w:rPr>
          <w:rFonts w:ascii="Arial Narrow" w:hAnsi="Arial Narrow" w:cs="Arial Narrow"/>
        </w:rPr>
        <w:t xml:space="preserve"> d’utiliser le klaxon sur le parking (selon l’article R416-1 du Code de la Route)</w:t>
      </w:r>
    </w:p>
    <w:p w14:paraId="1259E5C7" w14:textId="77777777" w:rsidR="00C76C70" w:rsidRDefault="00C629C8">
      <w:pPr>
        <w:numPr>
          <w:ilvl w:val="0"/>
          <w:numId w:val="2"/>
        </w:numPr>
        <w:tabs>
          <w:tab w:val="left" w:pos="720"/>
        </w:tabs>
        <w:jc w:val="both"/>
        <w:rPr>
          <w:rFonts w:ascii="Arial Narrow" w:hAnsi="Arial Narrow" w:cs="Arial Narrow"/>
        </w:rPr>
      </w:pPr>
      <w:proofErr w:type="gramStart"/>
      <w:r>
        <w:rPr>
          <w:rFonts w:ascii="Arial Narrow" w:hAnsi="Arial Narrow" w:cs="Arial Narrow"/>
        </w:rPr>
        <w:lastRenderedPageBreak/>
        <w:t>interdiction</w:t>
      </w:r>
      <w:proofErr w:type="gramEnd"/>
      <w:r>
        <w:rPr>
          <w:rFonts w:ascii="Arial Narrow" w:hAnsi="Arial Narrow" w:cs="Arial Narrow"/>
        </w:rPr>
        <w:t xml:space="preserve">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14:paraId="1DD0CCBA" w14:textId="77777777" w:rsidR="00C76C70" w:rsidRDefault="00C76C70">
      <w:pPr>
        <w:tabs>
          <w:tab w:val="left" w:pos="720"/>
        </w:tabs>
        <w:ind w:left="170"/>
        <w:jc w:val="both"/>
        <w:rPr>
          <w:rFonts w:ascii="Arial Narrow" w:hAnsi="Arial Narrow" w:cs="Arial Narrow"/>
          <w:i/>
          <w:color w:val="FF0000"/>
        </w:rPr>
      </w:pPr>
    </w:p>
    <w:p w14:paraId="6E4AAF58" w14:textId="77777777"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14:paraId="4235B084" w14:textId="4A993CD4" w:rsidR="00C76C70" w:rsidRDefault="00C629C8">
      <w:pPr>
        <w:tabs>
          <w:tab w:val="left" w:pos="720"/>
        </w:tabs>
        <w:jc w:val="both"/>
        <w:rPr>
          <w:rFonts w:ascii="Arial Narrow" w:hAnsi="Arial Narrow" w:cs="Arial Narrow"/>
        </w:rPr>
      </w:pPr>
      <w:r>
        <w:rPr>
          <w:rFonts w:ascii="Arial Narrow" w:hAnsi="Arial Narrow" w:cs="Arial Narrow"/>
        </w:rPr>
        <w:t>D</w:t>
      </w:r>
      <w:r w:rsidR="00EF2877">
        <w:rPr>
          <w:rFonts w:ascii="Arial Narrow" w:hAnsi="Arial Narrow" w:cs="Arial Narrow"/>
        </w:rPr>
        <w:t>è</w:t>
      </w:r>
      <w:r>
        <w:rPr>
          <w:rFonts w:ascii="Arial Narrow" w:hAnsi="Arial Narrow" w:cs="Arial Narrow"/>
        </w:rPr>
        <w:t>s que le</w:t>
      </w:r>
      <w:r w:rsidR="00DE006D">
        <w:rPr>
          <w:rFonts w:ascii="Arial Narrow" w:hAnsi="Arial Narrow" w:cs="Arial Narrow"/>
        </w:rPr>
        <w:t xml:space="preserve"> niveau sonore dépasse le seuil</w:t>
      </w:r>
      <w:r>
        <w:rPr>
          <w:rFonts w:ascii="Arial Narrow" w:hAnsi="Arial Narrow" w:cs="Arial Narrow"/>
        </w:rPr>
        <w:t xml:space="preserve"> de 105 </w:t>
      </w:r>
      <w:proofErr w:type="gramStart"/>
      <w:r>
        <w:rPr>
          <w:rFonts w:ascii="Arial Narrow" w:hAnsi="Arial Narrow" w:cs="Arial Narrow"/>
        </w:rPr>
        <w:t>Décibels:</w:t>
      </w:r>
      <w:proofErr w:type="gramEnd"/>
    </w:p>
    <w:p w14:paraId="20C18103" w14:textId="77777777" w:rsidR="00C76C70" w:rsidRDefault="00C629C8">
      <w:pPr>
        <w:numPr>
          <w:ilvl w:val="0"/>
          <w:numId w:val="4"/>
        </w:numPr>
        <w:jc w:val="both"/>
        <w:rPr>
          <w:rFonts w:ascii="Arial Narrow" w:hAnsi="Arial Narrow" w:cs="Arial Narrow"/>
          <w:iCs/>
        </w:rPr>
      </w:pPr>
      <w:proofErr w:type="gramStart"/>
      <w:r>
        <w:rPr>
          <w:rFonts w:ascii="Arial Narrow" w:hAnsi="Arial Narrow" w:cs="Arial Narrow"/>
          <w:iCs/>
        </w:rPr>
        <w:t>la</w:t>
      </w:r>
      <w:proofErr w:type="gramEnd"/>
      <w:r>
        <w:rPr>
          <w:rFonts w:ascii="Arial Narrow" w:hAnsi="Arial Narrow" w:cs="Arial Narrow"/>
          <w:iCs/>
        </w:rPr>
        <w:t xml:space="preserve"> lampe témoin rouge s’allume. Le régisseur de la sonorisation doit donc diminuer le niveau</w:t>
      </w:r>
    </w:p>
    <w:p w14:paraId="3A7F0763" w14:textId="77777777" w:rsidR="00C76C70" w:rsidRDefault="00C629C8">
      <w:pPr>
        <w:numPr>
          <w:ilvl w:val="0"/>
          <w:numId w:val="4"/>
        </w:numPr>
        <w:jc w:val="both"/>
        <w:rPr>
          <w:rFonts w:ascii="Arial Narrow" w:hAnsi="Arial Narrow" w:cs="Arial Narrow"/>
          <w:iCs/>
        </w:rPr>
      </w:pPr>
      <w:proofErr w:type="gramStart"/>
      <w:r>
        <w:rPr>
          <w:rFonts w:ascii="Arial Narrow" w:hAnsi="Arial Narrow" w:cs="Arial Narrow"/>
          <w:iCs/>
        </w:rPr>
        <w:t>si</w:t>
      </w:r>
      <w:proofErr w:type="gramEnd"/>
      <w:r>
        <w:rPr>
          <w:rFonts w:ascii="Arial Narrow" w:hAnsi="Arial Narrow" w:cs="Arial Narrow"/>
          <w:iCs/>
        </w:rPr>
        <w:t xml:space="preserve"> la valeur moyenne sur 30 secondes dépasse le seuil, la lampe clignote durant 30 secondes suivantes</w:t>
      </w:r>
    </w:p>
    <w:p w14:paraId="364B3CC1" w14:textId="77777777" w:rsidR="00C76C70" w:rsidRDefault="00C629C8">
      <w:pPr>
        <w:numPr>
          <w:ilvl w:val="0"/>
          <w:numId w:val="4"/>
        </w:numPr>
        <w:jc w:val="both"/>
        <w:rPr>
          <w:rFonts w:ascii="Arial Narrow" w:hAnsi="Arial Narrow" w:cs="Arial Narrow"/>
          <w:iCs/>
        </w:rPr>
      </w:pPr>
      <w:proofErr w:type="gramStart"/>
      <w:r>
        <w:rPr>
          <w:rFonts w:ascii="Arial Narrow" w:hAnsi="Arial Narrow" w:cs="Arial Narrow"/>
          <w:iCs/>
        </w:rPr>
        <w:t>si</w:t>
      </w:r>
      <w:proofErr w:type="gramEnd"/>
      <w:r>
        <w:rPr>
          <w:rFonts w:ascii="Arial Narrow" w:hAnsi="Arial Narrow" w:cs="Arial Narrow"/>
          <w:iCs/>
        </w:rPr>
        <w:t xml:space="preserve"> la valeur moyenne sur 10 minutes dépasse le seuil, le limiteur coupe le signal et coupe le secteur sur les prises contrôlées pendant 10 secondes puis se réarme automatiquement.</w:t>
      </w:r>
    </w:p>
    <w:p w14:paraId="7F667F24" w14:textId="77777777"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14:paraId="1A288FC7" w14:textId="77777777" w:rsidR="00C76C70" w:rsidRDefault="00C629C8">
      <w:pPr>
        <w:numPr>
          <w:ilvl w:val="0"/>
          <w:numId w:val="3"/>
        </w:numPr>
        <w:tabs>
          <w:tab w:val="left" w:pos="720"/>
        </w:tabs>
        <w:jc w:val="both"/>
      </w:pPr>
      <w:proofErr w:type="gramStart"/>
      <w:r>
        <w:rPr>
          <w:rFonts w:ascii="Arial Narrow" w:hAnsi="Arial Narrow" w:cs="Arial Narrow"/>
          <w:iCs/>
        </w:rPr>
        <w:t>au</w:t>
      </w:r>
      <w:proofErr w:type="gramEnd"/>
      <w:r>
        <w:rPr>
          <w:rFonts w:ascii="Arial Narrow" w:hAnsi="Arial Narrow" w:cs="Arial Narrow"/>
          <w:iCs/>
        </w:rPr>
        <w:t xml:space="preserve">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14:paraId="212076F9" w14:textId="77777777" w:rsidR="00C76C70" w:rsidRDefault="00C76C70">
      <w:pPr>
        <w:tabs>
          <w:tab w:val="left" w:pos="720"/>
        </w:tabs>
        <w:jc w:val="both"/>
        <w:rPr>
          <w:rFonts w:ascii="Arial Narrow" w:hAnsi="Arial Narrow" w:cs="Arial Narrow"/>
          <w:i/>
        </w:rPr>
      </w:pPr>
    </w:p>
    <w:p w14:paraId="7580F257" w14:textId="63384E9D" w:rsidR="00C76C70" w:rsidRDefault="00C629C8">
      <w:pPr>
        <w:pStyle w:val="Corpsdetexte21"/>
        <w:rPr>
          <w:rFonts w:ascii="Arial Narrow" w:hAnsi="Arial Narrow" w:cs="Arial Narrow"/>
        </w:rPr>
      </w:pPr>
      <w:r>
        <w:rPr>
          <w:rFonts w:ascii="Arial Narrow" w:hAnsi="Arial Narrow" w:cs="Arial Narrow"/>
        </w:rPr>
        <w:t xml:space="preserve">Nota : La loi limite à 105 </w:t>
      </w:r>
      <w:proofErr w:type="spellStart"/>
      <w:r>
        <w:rPr>
          <w:rFonts w:ascii="Arial Narrow" w:hAnsi="Arial Narrow" w:cs="Arial Narrow"/>
        </w:rPr>
        <w:t>dbs</w:t>
      </w:r>
      <w:proofErr w:type="spellEnd"/>
      <w:r>
        <w:rPr>
          <w:rFonts w:ascii="Arial Narrow" w:hAnsi="Arial Narrow" w:cs="Arial Narrow"/>
        </w:rPr>
        <w:t xml:space="preserve">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14:paraId="6EDDE32C" w14:textId="77777777" w:rsidR="00C76C70" w:rsidRDefault="00C76C70">
      <w:pPr>
        <w:tabs>
          <w:tab w:val="left" w:pos="720"/>
        </w:tabs>
        <w:jc w:val="both"/>
        <w:rPr>
          <w:rFonts w:ascii="Arial Narrow" w:hAnsi="Arial Narrow" w:cs="Arial Narrow"/>
          <w:i/>
        </w:rPr>
      </w:pPr>
    </w:p>
    <w:p w14:paraId="5160FAA8" w14:textId="77777777"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14:paraId="107CD99F" w14:textId="022CD659"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14:paraId="20B57364" w14:textId="77777777" w:rsidR="00C76C70" w:rsidRDefault="00C629C8">
      <w:pPr>
        <w:pStyle w:val="Titre31"/>
        <w:jc w:val="both"/>
        <w:rPr>
          <w:rFonts w:ascii="Arial Narrow" w:hAnsi="Arial Narrow" w:cs="Arial Narrow"/>
          <w:sz w:val="24"/>
        </w:rPr>
      </w:pPr>
      <w:r>
        <w:rPr>
          <w:rFonts w:ascii="Arial Narrow" w:hAnsi="Arial Narrow" w:cs="Arial Narrow"/>
          <w:sz w:val="24"/>
        </w:rPr>
        <w:t>Article 12 : Le respect du mobilier</w:t>
      </w:r>
    </w:p>
    <w:p w14:paraId="6C1899DE" w14:textId="77777777"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14:paraId="06D3D1FD" w14:textId="77777777"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14:paraId="072B7F9A" w14:textId="77777777"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14:paraId="2ACADC43" w14:textId="77777777"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14:paraId="4370BB59" w14:textId="77777777" w:rsidR="00C76C70" w:rsidRDefault="00C629C8">
      <w:pPr>
        <w:pStyle w:val="Titre31"/>
        <w:jc w:val="both"/>
        <w:rPr>
          <w:rFonts w:ascii="Arial Narrow" w:hAnsi="Arial Narrow" w:cs="Arial Narrow"/>
          <w:sz w:val="24"/>
        </w:rPr>
      </w:pPr>
      <w:r>
        <w:rPr>
          <w:rFonts w:ascii="Arial Narrow" w:hAnsi="Arial Narrow" w:cs="Arial Narrow"/>
          <w:sz w:val="24"/>
        </w:rPr>
        <w:t>Article 13 : Hygiène et propreté</w:t>
      </w:r>
    </w:p>
    <w:p w14:paraId="56D02A56" w14:textId="77777777" w:rsidR="00C76C70" w:rsidRDefault="00C629C8">
      <w:pPr>
        <w:jc w:val="both"/>
        <w:rPr>
          <w:rFonts w:ascii="Arial Narrow" w:hAnsi="Arial Narrow" w:cs="Arial Narrow"/>
        </w:rPr>
      </w:pPr>
      <w:r>
        <w:rPr>
          <w:rFonts w:ascii="Arial Narrow" w:hAnsi="Arial Narrow" w:cs="Arial Narrow"/>
        </w:rPr>
        <w:t>L’utilisateur devra assurer :</w:t>
      </w:r>
    </w:p>
    <w:p w14:paraId="0AF4F964" w14:textId="77777777"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14:paraId="73102420" w14:textId="77777777"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14:paraId="4D46E5AC" w14:textId="77777777" w:rsidR="00273DA6" w:rsidRDefault="00273DA6">
      <w:pPr>
        <w:tabs>
          <w:tab w:val="left" w:pos="720"/>
        </w:tabs>
        <w:ind w:left="360"/>
        <w:jc w:val="both"/>
        <w:rPr>
          <w:rFonts w:ascii="Arial Narrow" w:hAnsi="Arial Narrow" w:cs="Arial Narrow"/>
        </w:rPr>
      </w:pPr>
    </w:p>
    <w:p w14:paraId="33E5CFAD" w14:textId="77777777" w:rsidR="00C76C70" w:rsidRDefault="00C629C8">
      <w:pPr>
        <w:tabs>
          <w:tab w:val="left" w:pos="720"/>
        </w:tabs>
        <w:jc w:val="both"/>
        <w:rPr>
          <w:rFonts w:ascii="Arial Narrow" w:hAnsi="Arial Narrow" w:cs="Arial Narrow"/>
          <w:i/>
          <w:iCs/>
        </w:rPr>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14:paraId="125CF1AC" w14:textId="77777777" w:rsidR="00273DA6" w:rsidRDefault="00273DA6">
      <w:pPr>
        <w:tabs>
          <w:tab w:val="left" w:pos="720"/>
        </w:tabs>
        <w:jc w:val="both"/>
      </w:pPr>
    </w:p>
    <w:p w14:paraId="12B01473" w14:textId="77777777"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14:paraId="080D45C4" w14:textId="77777777" w:rsidR="00C76C70" w:rsidRDefault="00C629C8">
      <w:pPr>
        <w:tabs>
          <w:tab w:val="left" w:pos="720"/>
        </w:tabs>
        <w:ind w:left="360"/>
        <w:jc w:val="both"/>
      </w:pPr>
      <w:r>
        <w:t xml:space="preserve">- </w:t>
      </w:r>
      <w:r w:rsidRPr="001A2E32">
        <w:rPr>
          <w:rFonts w:ascii="Arial Narrow" w:hAnsi="Arial Narrow" w:cs="Arial Narrow"/>
        </w:rPr>
        <w:t xml:space="preserve">le tri du verre et le dépôt dans les containers spéciaux prévus à cet effet sur </w:t>
      </w:r>
      <w:r w:rsidR="00D156B8" w:rsidRPr="00724649">
        <w:rPr>
          <w:rFonts w:ascii="Arial Narrow" w:hAnsi="Arial Narrow" w:cs="Arial Narrow"/>
          <w:b/>
        </w:rPr>
        <w:t>le parking du Centre Socioculturel</w:t>
      </w:r>
      <w:r w:rsidRPr="00724649">
        <w:rPr>
          <w:rFonts w:ascii="Arial Narrow" w:hAnsi="Arial Narrow" w:cs="Arial Narrow"/>
        </w:rPr>
        <w:t>.</w:t>
      </w:r>
    </w:p>
    <w:p w14:paraId="003A1659" w14:textId="77777777" w:rsidR="00C76C70" w:rsidRDefault="00C76C70">
      <w:pPr>
        <w:tabs>
          <w:tab w:val="left" w:pos="720"/>
        </w:tabs>
        <w:ind w:left="360"/>
        <w:jc w:val="both"/>
      </w:pPr>
    </w:p>
    <w:p w14:paraId="4F77F2E7" w14:textId="6022DA30" w:rsidR="00C76C70" w:rsidRDefault="00C629C8">
      <w:pPr>
        <w:tabs>
          <w:tab w:val="left" w:pos="720"/>
        </w:tabs>
        <w:ind w:left="360"/>
        <w:jc w:val="both"/>
        <w:rPr>
          <w:b/>
        </w:rPr>
      </w:pPr>
      <w:r>
        <w:rPr>
          <w:b/>
        </w:rPr>
        <w:t>En cas de non</w:t>
      </w:r>
      <w:r w:rsidR="000D07A0">
        <w:rPr>
          <w:b/>
        </w:rPr>
        <w:t>-</w:t>
      </w:r>
      <w:r>
        <w:rPr>
          <w:b/>
        </w:rPr>
        <w:t xml:space="preserve">respect de l’entretien des salles, les frais engendrés pour la remise en propreté seront déduits de la caution.  </w:t>
      </w:r>
    </w:p>
    <w:p w14:paraId="47AE65F4" w14:textId="77777777" w:rsidR="00C76C70" w:rsidRDefault="00C76C70">
      <w:pPr>
        <w:tabs>
          <w:tab w:val="left" w:pos="720"/>
        </w:tabs>
        <w:ind w:left="360"/>
        <w:jc w:val="both"/>
        <w:rPr>
          <w:b/>
        </w:rPr>
      </w:pPr>
    </w:p>
    <w:p w14:paraId="088A284C" w14:textId="77777777" w:rsidR="00C76C70" w:rsidRDefault="00C629C8">
      <w:pPr>
        <w:pStyle w:val="Titre31"/>
        <w:jc w:val="both"/>
        <w:rPr>
          <w:rFonts w:ascii="Arial Narrow" w:hAnsi="Arial Narrow" w:cs="Arial Narrow"/>
          <w:sz w:val="24"/>
        </w:rPr>
      </w:pPr>
      <w:r>
        <w:rPr>
          <w:rFonts w:ascii="Arial Narrow" w:hAnsi="Arial Narrow" w:cs="Arial Narrow"/>
          <w:sz w:val="24"/>
        </w:rPr>
        <w:t>Article 14 : Conditions de sécurité et d’ordre public</w:t>
      </w:r>
    </w:p>
    <w:p w14:paraId="3738993E" w14:textId="77777777" w:rsidR="00C76C70" w:rsidRDefault="00C629C8">
      <w:pPr>
        <w:jc w:val="both"/>
        <w:rPr>
          <w:rFonts w:ascii="Arial Narrow" w:hAnsi="Arial Narrow" w:cs="Arial Narrow"/>
          <w:b/>
          <w:bCs/>
        </w:rPr>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w:t>
      </w:r>
      <w:r>
        <w:rPr>
          <w:rFonts w:ascii="Arial Narrow" w:hAnsi="Arial Narrow" w:cs="Arial Narrow"/>
        </w:rPr>
        <w:lastRenderedPageBreak/>
        <w:t xml:space="preserve">des dispositifs d’alarme, des moyens d’extinction, des itinéraires d’évacuation, et des issues de secours. </w:t>
      </w:r>
      <w:r>
        <w:rPr>
          <w:rFonts w:ascii="Arial Narrow" w:hAnsi="Arial Narrow" w:cs="Arial Narrow"/>
          <w:b/>
          <w:bCs/>
        </w:rPr>
        <w:t>En particulier celles-ci devront être laissées libres de toute entrave.</w:t>
      </w:r>
    </w:p>
    <w:p w14:paraId="115BAAC1" w14:textId="77777777" w:rsidR="00273DA6" w:rsidRDefault="00273DA6">
      <w:pPr>
        <w:jc w:val="both"/>
      </w:pPr>
    </w:p>
    <w:p w14:paraId="04B26FAE" w14:textId="77777777"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14:paraId="4C731737" w14:textId="77777777"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14:paraId="764E6AE0" w14:textId="77777777"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14:paraId="396701AC" w14:textId="6F000C81"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14:paraId="3FB7E559" w14:textId="77777777" w:rsidR="00C76C70" w:rsidRDefault="00C629C8">
      <w:pPr>
        <w:jc w:val="both"/>
        <w:rPr>
          <w:rFonts w:ascii="Arial Narrow" w:hAnsi="Arial Narrow" w:cs="Arial Narrow"/>
        </w:rPr>
      </w:pPr>
      <w:r>
        <w:rPr>
          <w:rFonts w:ascii="Arial Narrow" w:hAnsi="Arial Narrow" w:cs="Arial Narrow"/>
        </w:rPr>
        <w:t>Les feux de plein air sont strictement interdits.</w:t>
      </w:r>
    </w:p>
    <w:p w14:paraId="0CE65436" w14:textId="77777777" w:rsidR="00C76C70" w:rsidRDefault="00C76C70">
      <w:pPr>
        <w:jc w:val="both"/>
        <w:rPr>
          <w:rFonts w:ascii="Arial Narrow" w:hAnsi="Arial Narrow" w:cs="Arial Narrow"/>
        </w:rPr>
      </w:pPr>
    </w:p>
    <w:p w14:paraId="7B395D07" w14:textId="6FEC9C62"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14:paraId="62B2C556" w14:textId="77777777" w:rsidR="00C76C70" w:rsidRDefault="00C76C70">
      <w:pPr>
        <w:jc w:val="both"/>
        <w:rPr>
          <w:rFonts w:ascii="Arial Narrow" w:hAnsi="Arial Narrow" w:cs="Arial Narrow"/>
        </w:rPr>
      </w:pPr>
    </w:p>
    <w:p w14:paraId="7F494E61" w14:textId="77777777" w:rsidR="00C76C70" w:rsidRDefault="00C629C8">
      <w:pPr>
        <w:jc w:val="both"/>
        <w:rPr>
          <w:rFonts w:ascii="Arial Narrow" w:hAnsi="Arial Narrow" w:cs="Arial Narrow"/>
          <w:b/>
          <w:u w:val="single"/>
        </w:rPr>
      </w:pPr>
      <w:r>
        <w:rPr>
          <w:rFonts w:ascii="Arial Narrow" w:hAnsi="Arial Narrow" w:cs="Arial Narrow"/>
          <w:b/>
          <w:u w:val="single"/>
        </w:rPr>
        <w:t>En cas d’incendie :</w:t>
      </w:r>
    </w:p>
    <w:p w14:paraId="3A50CCC9" w14:textId="77777777" w:rsidR="00C76C70" w:rsidRDefault="00C76C70">
      <w:pPr>
        <w:jc w:val="both"/>
        <w:rPr>
          <w:rFonts w:ascii="Arial Narrow" w:hAnsi="Arial Narrow" w:cs="Arial Narrow"/>
          <w:b/>
          <w:u w:val="single"/>
        </w:rPr>
      </w:pPr>
    </w:p>
    <w:p w14:paraId="48CD0413" w14:textId="77777777"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Garder son </w:t>
      </w:r>
      <w:proofErr w:type="spellStart"/>
      <w:r>
        <w:rPr>
          <w:rFonts w:ascii="Arial Narrow" w:hAnsi="Arial Narrow" w:cs="Arial Narrow"/>
          <w:b/>
          <w:bCs/>
        </w:rPr>
        <w:t>sang froid</w:t>
      </w:r>
      <w:proofErr w:type="spellEnd"/>
      <w:r>
        <w:rPr>
          <w:rFonts w:ascii="Arial Narrow" w:hAnsi="Arial Narrow" w:cs="Arial Narrow"/>
          <w:b/>
          <w:bCs/>
        </w:rPr>
        <w:t>, ne pas crier « AU FEU » ;</w:t>
      </w:r>
    </w:p>
    <w:p w14:paraId="7C222A8F" w14:textId="77777777"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14:paraId="45C7B21A" w14:textId="77777777"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les </w:t>
      </w:r>
      <w:proofErr w:type="spellStart"/>
      <w:r>
        <w:rPr>
          <w:rFonts w:ascii="Arial Narrow" w:hAnsi="Arial Narrow" w:cs="Arial Narrow"/>
          <w:b/>
          <w:bCs/>
        </w:rPr>
        <w:t>Sapeurs Pompiers</w:t>
      </w:r>
      <w:proofErr w:type="spellEnd"/>
      <w:r>
        <w:rPr>
          <w:rFonts w:ascii="Arial Narrow" w:hAnsi="Arial Narrow" w:cs="Arial Narrow"/>
          <w:b/>
          <w:bCs/>
        </w:rPr>
        <w:t xml:space="preserve"> n° 18 ;</w:t>
      </w:r>
    </w:p>
    <w:p w14:paraId="1908568E" w14:textId="77777777"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14:paraId="6FED4785" w14:textId="77777777"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14:paraId="7CDDB385" w14:textId="77777777" w:rsidR="00C76C70" w:rsidRDefault="00C76C70">
      <w:pPr>
        <w:tabs>
          <w:tab w:val="left" w:pos="720"/>
        </w:tabs>
        <w:ind w:left="360"/>
        <w:jc w:val="both"/>
      </w:pPr>
    </w:p>
    <w:p w14:paraId="603CFF68" w14:textId="77777777" w:rsidR="00D156B8" w:rsidRPr="00D156B8" w:rsidRDefault="00D156B8" w:rsidP="00D156B8">
      <w:pPr>
        <w:pStyle w:val="Titre91"/>
        <w:tabs>
          <w:tab w:val="left" w:pos="720"/>
        </w:tabs>
        <w:rPr>
          <w:rFonts w:ascii="Arial Narrow" w:hAnsi="Arial Narrow" w:cs="Arial Narrow"/>
          <w:color w:val="FF0000"/>
        </w:rPr>
      </w:pPr>
      <w:r w:rsidRPr="00D156B8">
        <w:rPr>
          <w:rFonts w:ascii="Arial Narrow" w:hAnsi="Arial Narrow" w:cs="Arial Narrow"/>
          <w:color w:val="FF0000"/>
        </w:rPr>
        <w:t>Téléphone : Le Centre Socioculturel n’est plus équipé de téléphone suite à la suppression du réseau cuivre. Les utilisateurs doivent se munir de moyens pour contacter les secours en cas de besoin, ce qui peut être fait par un téléphone portable compatible des réseaux disponibles localement.</w:t>
      </w:r>
    </w:p>
    <w:p w14:paraId="1F1F2FFF" w14:textId="77777777" w:rsidR="00C76C70" w:rsidRDefault="00C629C8">
      <w:pPr>
        <w:pStyle w:val="Titre31"/>
        <w:jc w:val="both"/>
        <w:rPr>
          <w:rFonts w:ascii="Arial Narrow" w:hAnsi="Arial Narrow" w:cs="Arial Narrow"/>
          <w:sz w:val="24"/>
        </w:rPr>
      </w:pPr>
      <w:r>
        <w:rPr>
          <w:rFonts w:ascii="Arial Narrow" w:hAnsi="Arial Narrow" w:cs="Arial Narrow"/>
          <w:sz w:val="24"/>
        </w:rPr>
        <w:t>Article 15 : Sortie des lieux – Etat des lieux</w:t>
      </w:r>
    </w:p>
    <w:p w14:paraId="0A80FCBE" w14:textId="77777777"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14:paraId="116CB3DB" w14:textId="77777777"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14:paraId="123CA031" w14:textId="77777777"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14:paraId="3ADA4427" w14:textId="77777777" w:rsidR="00C76C70" w:rsidRDefault="00C629C8">
      <w:pPr>
        <w:pStyle w:val="Titre31"/>
        <w:jc w:val="both"/>
        <w:rPr>
          <w:rFonts w:ascii="Arial Narrow" w:hAnsi="Arial Narrow" w:cs="Arial Narrow"/>
          <w:sz w:val="24"/>
        </w:rPr>
      </w:pPr>
      <w:r>
        <w:rPr>
          <w:rFonts w:ascii="Arial Narrow" w:hAnsi="Arial Narrow" w:cs="Arial Narrow"/>
          <w:sz w:val="24"/>
        </w:rPr>
        <w:t>Article 16 : dispositions relatives à la Salle des associations (petite salle)</w:t>
      </w:r>
    </w:p>
    <w:p w14:paraId="62756987" w14:textId="77777777"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14:paraId="4D5E4652" w14:textId="34195448"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14:paraId="34BC8F4E" w14:textId="77777777" w:rsidR="00C76C70" w:rsidRDefault="00C629C8">
      <w:pPr>
        <w:pStyle w:val="Titre31"/>
        <w:jc w:val="both"/>
        <w:rPr>
          <w:rFonts w:ascii="Arial Narrow" w:hAnsi="Arial Narrow" w:cs="Arial Narrow"/>
          <w:sz w:val="24"/>
        </w:rPr>
      </w:pPr>
      <w:r>
        <w:rPr>
          <w:rFonts w:ascii="Arial Narrow" w:hAnsi="Arial Narrow" w:cs="Arial Narrow"/>
          <w:sz w:val="24"/>
        </w:rPr>
        <w:t>Article 17 : Exécution</w:t>
      </w:r>
    </w:p>
    <w:p w14:paraId="40D2832B" w14:textId="77777777" w:rsidR="00C76C70" w:rsidRDefault="00C629C8" w:rsidP="00273DA6">
      <w:pPr>
        <w:pStyle w:val="Titre31"/>
        <w:spacing w:before="0" w:after="0"/>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14:paraId="66FEEEAC" w14:textId="394D110E" w:rsidR="00C76C70" w:rsidRDefault="00C629C8" w:rsidP="00273DA6">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14:paraId="5D172575" w14:textId="77777777" w:rsidR="00C76C70" w:rsidRPr="00273DA6" w:rsidRDefault="00C629C8" w:rsidP="00273DA6">
      <w:pPr>
        <w:pStyle w:val="Titre31"/>
        <w:jc w:val="both"/>
        <w:rPr>
          <w:rFonts w:ascii="Arial Narrow" w:hAnsi="Arial Narrow" w:cs="Arial Narrow"/>
          <w:sz w:val="24"/>
        </w:rPr>
      </w:pPr>
      <w:r w:rsidRPr="00273DA6">
        <w:rPr>
          <w:rFonts w:ascii="Arial Narrow" w:hAnsi="Arial Narrow" w:cs="Arial Narrow"/>
          <w:sz w:val="24"/>
        </w:rPr>
        <w:lastRenderedPageBreak/>
        <w:t>Article 18 : Placard tableaux électriques</w:t>
      </w:r>
    </w:p>
    <w:p w14:paraId="5C04E5B3" w14:textId="219E1004" w:rsidR="00C76C70" w:rsidRDefault="00C629C8" w:rsidP="00273DA6">
      <w:pPr>
        <w:pStyle w:val="Titre31"/>
        <w:spacing w:before="0" w:after="0"/>
        <w:jc w:val="both"/>
        <w:rPr>
          <w:rFonts w:ascii="Arial Narrow" w:hAnsi="Arial Narrow" w:cs="Arial Narrow"/>
          <w:b w:val="0"/>
          <w:sz w:val="24"/>
          <w:szCs w:val="24"/>
        </w:rPr>
      </w:pPr>
      <w:r>
        <w:rPr>
          <w:rFonts w:ascii="Arial Narrow" w:hAnsi="Arial Narrow" w:cs="Arial Narrow"/>
          <w:b w:val="0"/>
          <w:sz w:val="24"/>
          <w:szCs w:val="24"/>
        </w:rPr>
        <w:t xml:space="preserve">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w:t>
      </w:r>
      <w:proofErr w:type="spellStart"/>
      <w:r>
        <w:rPr>
          <w:rFonts w:ascii="Arial Narrow" w:hAnsi="Arial Narrow" w:cs="Arial Narrow"/>
          <w:b w:val="0"/>
          <w:sz w:val="24"/>
          <w:szCs w:val="24"/>
        </w:rPr>
        <w:t>la</w:t>
      </w:r>
      <w:r w:rsidR="000D07A0">
        <w:rPr>
          <w:rFonts w:ascii="Arial Narrow" w:hAnsi="Arial Narrow" w:cs="Arial Narrow"/>
          <w:b w:val="0"/>
          <w:sz w:val="24"/>
          <w:szCs w:val="24"/>
        </w:rPr>
        <w:t>-</w:t>
      </w:r>
      <w:r>
        <w:rPr>
          <w:rFonts w:ascii="Arial Narrow" w:hAnsi="Arial Narrow" w:cs="Arial Narrow"/>
          <w:b w:val="0"/>
          <w:sz w:val="24"/>
          <w:szCs w:val="24"/>
        </w:rPr>
        <w:t>dite</w:t>
      </w:r>
      <w:proofErr w:type="spellEnd"/>
      <w:r>
        <w:rPr>
          <w:rFonts w:ascii="Arial Narrow" w:hAnsi="Arial Narrow" w:cs="Arial Narrow"/>
          <w:b w:val="0"/>
          <w:sz w:val="24"/>
          <w:szCs w:val="24"/>
        </w:rPr>
        <w:t xml:space="preserve"> intervention. La commune décline toute responsabilité en cas de manœuvre intempestive.</w:t>
      </w:r>
    </w:p>
    <w:p w14:paraId="42ECE8F5" w14:textId="77777777" w:rsidR="00C76C70" w:rsidRPr="00273DA6" w:rsidRDefault="00C629C8" w:rsidP="00273DA6">
      <w:pPr>
        <w:pStyle w:val="Titre31"/>
        <w:jc w:val="both"/>
        <w:rPr>
          <w:rFonts w:ascii="Arial Narrow" w:hAnsi="Arial Narrow" w:cs="Arial Narrow"/>
          <w:sz w:val="24"/>
        </w:rPr>
      </w:pPr>
      <w:r w:rsidRPr="00273DA6">
        <w:rPr>
          <w:rFonts w:ascii="Arial Narrow" w:hAnsi="Arial Narrow" w:cs="Arial Narrow"/>
          <w:sz w:val="24"/>
        </w:rPr>
        <w:t>Article 19 : Barrière d’accès à l’arrière du Centre Socioculturel :</w:t>
      </w:r>
    </w:p>
    <w:p w14:paraId="15B1CC2F" w14:textId="77777777"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14:paraId="60F2DDFF" w14:textId="77777777"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14:paraId="603B5EF2" w14:textId="77777777" w:rsidR="00C76C70" w:rsidRDefault="00C76C70">
      <w:pPr>
        <w:rPr>
          <w:rFonts w:ascii="Arial Narrow" w:hAnsi="Arial Narrow" w:cs="Arial Narrow"/>
        </w:rPr>
      </w:pPr>
    </w:p>
    <w:p w14:paraId="60B6458D" w14:textId="77777777" w:rsidR="00C76C70" w:rsidRDefault="00C629C8">
      <w:pPr>
        <w:rPr>
          <w:rFonts w:ascii="Arial Narrow" w:hAnsi="Arial Narrow" w:cs="Arial Narrow"/>
        </w:rPr>
      </w:pPr>
      <w:r>
        <w:rPr>
          <w:rFonts w:ascii="Arial Narrow" w:hAnsi="Arial Narrow" w:cs="Arial Narrow"/>
        </w:rPr>
        <w:t>Nous vous remercions de refermer la barrière après chaque ouverture.</w:t>
      </w:r>
    </w:p>
    <w:p w14:paraId="4B9711AE" w14:textId="77777777" w:rsidR="00C76C70" w:rsidRDefault="00C76C70">
      <w:pPr>
        <w:jc w:val="both"/>
        <w:rPr>
          <w:rFonts w:ascii="Arial Narrow" w:hAnsi="Arial Narrow" w:cs="Arial Narrow"/>
        </w:rPr>
      </w:pPr>
    </w:p>
    <w:p w14:paraId="7D8E29C8" w14:textId="77777777" w:rsidR="00242539" w:rsidRPr="00242539" w:rsidRDefault="00242539" w:rsidP="00242539">
      <w:pPr>
        <w:rPr>
          <w:rFonts w:ascii="Arial Narrow" w:hAnsi="Arial Narrow" w:cs="Arial Narrow"/>
        </w:rPr>
      </w:pPr>
      <w:r w:rsidRPr="00242539">
        <w:rPr>
          <w:rFonts w:ascii="Arial Narrow" w:hAnsi="Arial Narrow" w:cs="Arial Narrow"/>
        </w:rPr>
        <w:t xml:space="preserve">Je reconnais avoir reçu </w:t>
      </w:r>
      <w:proofErr w:type="gramStart"/>
      <w:r w:rsidRPr="00242539">
        <w:rPr>
          <w:rFonts w:ascii="Arial Narrow" w:hAnsi="Arial Narrow" w:cs="Arial Narrow"/>
        </w:rPr>
        <w:t>une information sur</w:t>
      </w:r>
      <w:proofErr w:type="gramEnd"/>
      <w:r w:rsidRPr="00242539">
        <w:rPr>
          <w:rFonts w:ascii="Arial Narrow" w:hAnsi="Arial Narrow" w:cs="Arial Narrow"/>
        </w:rPr>
        <w:t xml:space="preserve"> : </w:t>
      </w:r>
    </w:p>
    <w:p w14:paraId="51E5DB3C" w14:textId="77777777"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extincteurs,</w:t>
      </w:r>
    </w:p>
    <w:p w14:paraId="7A18771E" w14:textId="77777777"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organes de sécurité,</w:t>
      </w:r>
    </w:p>
    <w:p w14:paraId="179EB070" w14:textId="77777777"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sorties de secours,</w:t>
      </w:r>
    </w:p>
    <w:p w14:paraId="3DE379F3" w14:textId="77777777"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L’alarme.</w:t>
      </w:r>
    </w:p>
    <w:p w14:paraId="5ACA4122" w14:textId="77777777" w:rsidR="00C76C70" w:rsidRPr="00724649" w:rsidRDefault="00273DA6" w:rsidP="00273DA6">
      <w:pPr>
        <w:pStyle w:val="Paragraphedeliste"/>
        <w:numPr>
          <w:ilvl w:val="0"/>
          <w:numId w:val="5"/>
        </w:numPr>
        <w:jc w:val="both"/>
        <w:rPr>
          <w:rFonts w:ascii="Arial Narrow" w:eastAsia="Arial Narrow" w:hAnsi="Arial Narrow" w:cs="Arial Narrow"/>
        </w:rPr>
      </w:pPr>
      <w:r w:rsidRPr="00724649">
        <w:rPr>
          <w:rFonts w:ascii="Arial Narrow" w:eastAsia="Arial Narrow" w:hAnsi="Arial Narrow" w:cs="Arial Narrow"/>
        </w:rPr>
        <w:t>La téléphonie</w:t>
      </w:r>
    </w:p>
    <w:p w14:paraId="1C3197BC" w14:textId="77777777" w:rsidR="00C76C70" w:rsidRDefault="00C76C70">
      <w:pPr>
        <w:jc w:val="right"/>
        <w:rPr>
          <w:rFonts w:ascii="Arial Narrow" w:hAnsi="Arial Narrow" w:cs="Arial Narrow"/>
        </w:rPr>
      </w:pPr>
    </w:p>
    <w:p w14:paraId="3596CDBB" w14:textId="77777777" w:rsidR="00242539" w:rsidRDefault="00C629C8">
      <w:pPr>
        <w:rPr>
          <w:rFonts w:ascii="Arial Narrow" w:hAnsi="Arial Narrow" w:cs="Arial Narrow"/>
        </w:rPr>
      </w:pPr>
      <w:r>
        <w:rPr>
          <w:rFonts w:ascii="Arial Narrow" w:hAnsi="Arial Narrow" w:cs="Arial Narrow"/>
        </w:rPr>
        <w:t xml:space="preserve">A </w:t>
      </w:r>
    </w:p>
    <w:p w14:paraId="755F4EE1" w14:textId="77777777" w:rsidR="00C76C70" w:rsidRDefault="00C629C8">
      <w:pPr>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14:paraId="646206AC" w14:textId="77777777" w:rsidR="00C76C70" w:rsidRDefault="00242539">
      <w:pPr>
        <w:rPr>
          <w:rFonts w:ascii="Arial Narrow" w:hAnsi="Arial Narrow" w:cs="Arial Narrow"/>
        </w:rPr>
      </w:pPr>
      <w:r>
        <w:rPr>
          <w:rFonts w:ascii="Arial Narrow" w:hAnsi="Arial Narrow" w:cs="Arial Narrow"/>
        </w:rPr>
        <w:t xml:space="preserve">Le </w:t>
      </w:r>
    </w:p>
    <w:p w14:paraId="1FA6D4EB" w14:textId="77777777" w:rsidR="00C76C70" w:rsidRDefault="00C76C70">
      <w:pPr>
        <w:rPr>
          <w:rFonts w:ascii="Arial Narrow" w:hAnsi="Arial Narrow" w:cs="Arial Narrow"/>
        </w:rPr>
      </w:pPr>
    </w:p>
    <w:p w14:paraId="5E430C71" w14:textId="77777777" w:rsidR="00242539" w:rsidRDefault="00242539">
      <w:pPr>
        <w:rPr>
          <w:rFonts w:ascii="Arial Narrow" w:hAnsi="Arial Narrow" w:cs="Arial Narrow"/>
        </w:rPr>
      </w:pPr>
    </w:p>
    <w:p w14:paraId="4D41396B" w14:textId="77777777" w:rsidR="00242539" w:rsidRDefault="00242539">
      <w:pPr>
        <w:rPr>
          <w:rFonts w:ascii="Arial Narrow" w:hAnsi="Arial Narrow" w:cs="Arial Narrow"/>
        </w:rPr>
      </w:pPr>
    </w:p>
    <w:p w14:paraId="5A44AD10" w14:textId="77777777" w:rsidR="00C76C70" w:rsidRDefault="00242539" w:rsidP="00242539">
      <w:pPr>
        <w:rPr>
          <w:rFonts w:ascii="Arial Narrow" w:hAnsi="Arial Narrow" w:cs="Arial Narrow"/>
        </w:rPr>
      </w:pPr>
      <w:r>
        <w:rPr>
          <w:rFonts w:ascii="Arial Narrow" w:hAnsi="Arial Narrow" w:cs="Arial Narrow"/>
        </w:rPr>
        <w:t>Signature des locataires (précédée de la mention « Lu et Approuvé »</w:t>
      </w:r>
      <w:r w:rsidR="008841EE">
        <w:rPr>
          <w:rFonts w:ascii="Arial Narrow" w:hAnsi="Arial Narrow" w:cs="Arial Narrow"/>
        </w:rPr>
        <w:t>)</w:t>
      </w:r>
    </w:p>
    <w:p w14:paraId="17B02DEF" w14:textId="77777777" w:rsidR="00C76C70" w:rsidRDefault="00C76C70">
      <w:pPr>
        <w:rPr>
          <w:rFonts w:ascii="Arial Narrow" w:hAnsi="Arial Narrow" w:cs="Arial Narrow"/>
        </w:rPr>
      </w:pPr>
    </w:p>
    <w:p w14:paraId="5CDEEB9C" w14:textId="77777777" w:rsidR="00C76C70" w:rsidRDefault="00242539">
      <w:pPr>
        <w:rPr>
          <w:rFonts w:ascii="Arial Narrow" w:hAnsi="Arial Narrow" w:cs="Arial Narrow"/>
        </w:rPr>
      </w:pPr>
      <w:r>
        <w:rPr>
          <w:rFonts w:ascii="Arial Narrow" w:hAnsi="Arial Narrow" w:cs="Arial Narrow"/>
        </w:rPr>
        <w:tab/>
      </w:r>
    </w:p>
    <w:p w14:paraId="6F01ABF1" w14:textId="77777777" w:rsidR="00907EE2" w:rsidRDefault="00907EE2">
      <w:pPr>
        <w:rPr>
          <w:rFonts w:ascii="Arial Narrow" w:hAnsi="Arial Narrow" w:cs="Arial Narrow"/>
        </w:rPr>
      </w:pPr>
    </w:p>
    <w:p w14:paraId="2E2E2873" w14:textId="77777777" w:rsidR="00242539" w:rsidRDefault="00242539">
      <w:pPr>
        <w:rPr>
          <w:rFonts w:ascii="Arial Narrow" w:hAnsi="Arial Narrow" w:cs="Arial Narrow"/>
        </w:rPr>
      </w:pPr>
    </w:p>
    <w:p w14:paraId="3BD28CD5" w14:textId="77777777" w:rsidR="00242539" w:rsidRDefault="00242539">
      <w:pPr>
        <w:rPr>
          <w:rFonts w:ascii="Arial Narrow" w:hAnsi="Arial Narrow" w:cs="Arial Narrow"/>
        </w:rPr>
      </w:pPr>
    </w:p>
    <w:p w14:paraId="1771A50B" w14:textId="77777777" w:rsidR="00242539" w:rsidRDefault="00242539">
      <w:pPr>
        <w:rPr>
          <w:rFonts w:ascii="Arial Narrow" w:hAnsi="Arial Narrow" w:cs="Arial Narrow"/>
        </w:rPr>
      </w:pPr>
    </w:p>
    <w:p w14:paraId="7DD54C6B" w14:textId="77777777" w:rsidR="00242539" w:rsidRDefault="00242539">
      <w:pPr>
        <w:rPr>
          <w:rFonts w:ascii="Arial Narrow" w:hAnsi="Arial Narrow" w:cs="Arial Narrow"/>
        </w:rPr>
      </w:pPr>
    </w:p>
    <w:p w14:paraId="7AE19243" w14:textId="77777777" w:rsidR="00242539" w:rsidRDefault="00242539">
      <w:pPr>
        <w:rPr>
          <w:rFonts w:ascii="Arial Narrow" w:hAnsi="Arial Narrow" w:cs="Arial Narrow"/>
        </w:rPr>
      </w:pPr>
    </w:p>
    <w:p w14:paraId="3AB51C09" w14:textId="77777777" w:rsidR="00242539" w:rsidRDefault="00242539">
      <w:pPr>
        <w:rPr>
          <w:rFonts w:ascii="Arial Narrow" w:hAnsi="Arial Narrow" w:cs="Arial Narrow"/>
        </w:rPr>
      </w:pPr>
    </w:p>
    <w:p w14:paraId="51015D4F" w14:textId="77777777" w:rsidR="00242539" w:rsidRDefault="00242539" w:rsidP="00242539">
      <w:pPr>
        <w:jc w:val="right"/>
        <w:rPr>
          <w:rFonts w:ascii="Arial Narrow" w:hAnsi="Arial Narrow" w:cs="Arial Narrow"/>
        </w:rPr>
      </w:pPr>
      <w:r>
        <w:rPr>
          <w:rFonts w:ascii="Arial Narrow" w:hAnsi="Arial Narrow" w:cs="Arial Narrow"/>
        </w:rPr>
        <w:t xml:space="preserve">MAJ le </w:t>
      </w:r>
      <w:r w:rsidR="00273DA6">
        <w:rPr>
          <w:rFonts w:ascii="Arial Narrow" w:hAnsi="Arial Narrow" w:cs="Arial Narrow"/>
        </w:rPr>
        <w:t>1</w:t>
      </w:r>
      <w:r w:rsidR="00962217">
        <w:rPr>
          <w:rFonts w:ascii="Arial Narrow" w:hAnsi="Arial Narrow" w:cs="Arial Narrow"/>
        </w:rPr>
        <w:t>6</w:t>
      </w:r>
      <w:r>
        <w:rPr>
          <w:rFonts w:ascii="Arial Narrow" w:hAnsi="Arial Narrow" w:cs="Arial Narrow"/>
        </w:rPr>
        <w:t>/0</w:t>
      </w:r>
      <w:r w:rsidR="00273DA6">
        <w:rPr>
          <w:rFonts w:ascii="Arial Narrow" w:hAnsi="Arial Narrow" w:cs="Arial Narrow"/>
        </w:rPr>
        <w:t>9</w:t>
      </w:r>
      <w:r>
        <w:rPr>
          <w:rFonts w:ascii="Arial Narrow" w:hAnsi="Arial Narrow" w:cs="Arial Narrow"/>
        </w:rPr>
        <w:t>/202</w:t>
      </w:r>
      <w:r w:rsidR="00273DA6">
        <w:rPr>
          <w:rFonts w:ascii="Arial Narrow" w:hAnsi="Arial Narrow" w:cs="Arial Narrow"/>
        </w:rPr>
        <w:t>5</w:t>
      </w:r>
    </w:p>
    <w:p w14:paraId="3C6589F3" w14:textId="77777777" w:rsidR="00242539" w:rsidRDefault="00242539">
      <w:pPr>
        <w:rPr>
          <w:rFonts w:ascii="Arial Narrow" w:hAnsi="Arial Narrow" w:cs="Arial Narrow"/>
        </w:rPr>
      </w:pPr>
    </w:p>
    <w:sectPr w:rsidR="00242539"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297A" w14:textId="77777777" w:rsidR="00382EB5" w:rsidRDefault="00382EB5" w:rsidP="00C76C70">
      <w:r>
        <w:separator/>
      </w:r>
    </w:p>
  </w:endnote>
  <w:endnote w:type="continuationSeparator" w:id="0">
    <w:p w14:paraId="2809C0FB" w14:textId="77777777" w:rsidR="00382EB5" w:rsidRDefault="00382EB5" w:rsidP="00C7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519F" w14:textId="77777777" w:rsidR="00C76C70" w:rsidRDefault="00C629C8">
    <w:pPr>
      <w:pStyle w:val="Pieddepage1"/>
      <w:pBdr>
        <w:bottom w:val="single" w:sz="6" w:space="1" w:color="000000"/>
      </w:pBdr>
      <w:jc w:val="center"/>
      <w:rPr>
        <w:b/>
        <w:sz w:val="20"/>
      </w:rPr>
    </w:pPr>
    <w:r>
      <w:rPr>
        <w:b/>
        <w:sz w:val="20"/>
      </w:rPr>
      <w:t>MAIRIE    61, Rue de la République 16560 Aussac-Vadalle</w:t>
    </w:r>
  </w:p>
  <w:p w14:paraId="474223D1" w14:textId="77777777" w:rsidR="00E04F71" w:rsidRDefault="00C629C8" w:rsidP="00E04F71">
    <w:pPr>
      <w:pStyle w:val="Pieddepage1"/>
      <w:pBdr>
        <w:bottom w:val="single" w:sz="6" w:space="1" w:color="000000"/>
      </w:pBdr>
      <w:jc w:val="center"/>
      <w:rPr>
        <w:b/>
        <w:sz w:val="20"/>
      </w:rPr>
    </w:pPr>
    <w:r>
      <w:rPr>
        <w:b/>
        <w:sz w:val="20"/>
      </w:rPr>
      <w:t>Tel : 05 45 20 61 60</w:t>
    </w:r>
  </w:p>
  <w:p w14:paraId="4F64E7DC" w14:textId="77777777" w:rsidR="00C76C70" w:rsidRDefault="00C629C8">
    <w:pPr>
      <w:pStyle w:val="Pieddepage1"/>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14:paraId="6D1FC214" w14:textId="77777777" w:rsidR="00C76C70" w:rsidRDefault="00C76C70">
    <w:pPr>
      <w:pStyle w:val="Pieddepage1"/>
      <w:pBdr>
        <w:bottom w:val="single" w:sz="6" w:space="1" w:color="000000"/>
      </w:pBd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39C1" w14:textId="77777777" w:rsidR="00382EB5" w:rsidRDefault="00382EB5" w:rsidP="00C76C70">
      <w:r>
        <w:separator/>
      </w:r>
    </w:p>
  </w:footnote>
  <w:footnote w:type="continuationSeparator" w:id="0">
    <w:p w14:paraId="059EEE50" w14:textId="77777777" w:rsidR="00382EB5" w:rsidRDefault="00382EB5" w:rsidP="00C76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DF1662"/>
    <w:multiLevelType w:val="multilevel"/>
    <w:tmpl w:val="7C149F58"/>
    <w:lvl w:ilvl="0">
      <w:start w:val="1"/>
      <w:numFmt w:val="none"/>
      <w:pStyle w:val="Titre11"/>
      <w:suff w:val="nothing"/>
      <w:lvlText w:val=""/>
      <w:lvlJc w:val="left"/>
      <w:pPr>
        <w:ind w:left="0" w:firstLine="0"/>
      </w:pPr>
    </w:lvl>
    <w:lvl w:ilvl="1">
      <w:start w:val="1"/>
      <w:numFmt w:val="none"/>
      <w:pStyle w:val="Titre21"/>
      <w:suff w:val="nothing"/>
      <w:lvlText w:val=""/>
      <w:lvlJc w:val="left"/>
      <w:pPr>
        <w:ind w:left="0" w:firstLine="0"/>
      </w:pPr>
    </w:lvl>
    <w:lvl w:ilvl="2">
      <w:start w:val="1"/>
      <w:numFmt w:val="none"/>
      <w:pStyle w:val="Titre31"/>
      <w:suff w:val="nothing"/>
      <w:lvlText w:val=""/>
      <w:lvlJc w:val="left"/>
      <w:pPr>
        <w:ind w:left="0" w:firstLine="0"/>
      </w:pPr>
    </w:lvl>
    <w:lvl w:ilvl="3">
      <w:start w:val="1"/>
      <w:numFmt w:val="none"/>
      <w:pStyle w:val="Titre41"/>
      <w:suff w:val="nothing"/>
      <w:lvlText w:val=""/>
      <w:lvlJc w:val="left"/>
      <w:pPr>
        <w:ind w:left="0" w:firstLine="0"/>
      </w:pPr>
    </w:lvl>
    <w:lvl w:ilvl="4">
      <w:start w:val="1"/>
      <w:numFmt w:val="none"/>
      <w:pStyle w:val="Titre51"/>
      <w:suff w:val="nothing"/>
      <w:lvlText w:val=""/>
      <w:lvlJc w:val="left"/>
      <w:pPr>
        <w:ind w:left="0" w:firstLine="0"/>
      </w:pPr>
    </w:lvl>
    <w:lvl w:ilvl="5">
      <w:start w:val="1"/>
      <w:numFmt w:val="none"/>
      <w:pStyle w:val="Titre61"/>
      <w:suff w:val="nothing"/>
      <w:lvlText w:val=""/>
      <w:lvlJc w:val="left"/>
      <w:pPr>
        <w:ind w:left="0" w:firstLine="0"/>
      </w:pPr>
    </w:lvl>
    <w:lvl w:ilvl="6">
      <w:start w:val="1"/>
      <w:numFmt w:val="none"/>
      <w:pStyle w:val="Titre71"/>
      <w:suff w:val="nothing"/>
      <w:lvlText w:val=""/>
      <w:lvlJc w:val="left"/>
      <w:pPr>
        <w:ind w:left="0" w:firstLine="0"/>
      </w:pPr>
    </w:lvl>
    <w:lvl w:ilvl="7">
      <w:start w:val="1"/>
      <w:numFmt w:val="none"/>
      <w:pStyle w:val="Titre81"/>
      <w:suff w:val="nothing"/>
      <w:lvlText w:val=""/>
      <w:lvlJc w:val="left"/>
      <w:pPr>
        <w:ind w:left="0" w:firstLine="0"/>
      </w:pPr>
    </w:lvl>
    <w:lvl w:ilvl="8">
      <w:start w:val="1"/>
      <w:numFmt w:val="none"/>
      <w:pStyle w:val="Titre91"/>
      <w:suff w:val="nothing"/>
      <w:lvlText w:val=""/>
      <w:lvlJc w:val="left"/>
      <w:pPr>
        <w:ind w:left="0" w:firstLine="0"/>
      </w:pPr>
    </w:lvl>
  </w:abstractNum>
  <w:abstractNum w:abstractNumId="4" w15:restartNumberingAfterBreak="0">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1524510">
    <w:abstractNumId w:val="3"/>
  </w:num>
  <w:num w:numId="2" w16cid:durableId="1109817178">
    <w:abstractNumId w:val="1"/>
  </w:num>
  <w:num w:numId="3" w16cid:durableId="612981668">
    <w:abstractNumId w:val="4"/>
  </w:num>
  <w:num w:numId="4" w16cid:durableId="196427147">
    <w:abstractNumId w:val="2"/>
  </w:num>
  <w:num w:numId="5" w16cid:durableId="1503086663">
    <w:abstractNumId w:val="0"/>
  </w:num>
  <w:num w:numId="6" w16cid:durableId="1401560030">
    <w:abstractNumId w:val="3"/>
  </w:num>
  <w:num w:numId="7" w16cid:durableId="2060738128">
    <w:abstractNumId w:val="3"/>
  </w:num>
  <w:num w:numId="8" w16cid:durableId="2019770574">
    <w:abstractNumId w:val="3"/>
  </w:num>
  <w:num w:numId="9" w16cid:durableId="290592847">
    <w:abstractNumId w:val="3"/>
  </w:num>
  <w:num w:numId="10" w16cid:durableId="1508902968">
    <w:abstractNumId w:val="3"/>
  </w:num>
  <w:num w:numId="11" w16cid:durableId="1420297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6C70"/>
    <w:rsid w:val="00021044"/>
    <w:rsid w:val="000610E1"/>
    <w:rsid w:val="00086064"/>
    <w:rsid w:val="000D07A0"/>
    <w:rsid w:val="000D770C"/>
    <w:rsid w:val="00146CFD"/>
    <w:rsid w:val="00186B18"/>
    <w:rsid w:val="00194620"/>
    <w:rsid w:val="001A2E32"/>
    <w:rsid w:val="0022536B"/>
    <w:rsid w:val="00242539"/>
    <w:rsid w:val="0026615B"/>
    <w:rsid w:val="00266C45"/>
    <w:rsid w:val="00273DA6"/>
    <w:rsid w:val="00282FC7"/>
    <w:rsid w:val="002E0294"/>
    <w:rsid w:val="00364321"/>
    <w:rsid w:val="00382EB5"/>
    <w:rsid w:val="00553FE9"/>
    <w:rsid w:val="00563F66"/>
    <w:rsid w:val="005E3CBE"/>
    <w:rsid w:val="0068037D"/>
    <w:rsid w:val="00724649"/>
    <w:rsid w:val="007B54F0"/>
    <w:rsid w:val="007C4465"/>
    <w:rsid w:val="008841EE"/>
    <w:rsid w:val="008A69C6"/>
    <w:rsid w:val="008C1820"/>
    <w:rsid w:val="00907EE2"/>
    <w:rsid w:val="00962217"/>
    <w:rsid w:val="00C629C8"/>
    <w:rsid w:val="00C76C70"/>
    <w:rsid w:val="00C83A18"/>
    <w:rsid w:val="00CC490B"/>
    <w:rsid w:val="00D156B8"/>
    <w:rsid w:val="00DE006D"/>
    <w:rsid w:val="00E04F71"/>
    <w:rsid w:val="00E14316"/>
    <w:rsid w:val="00E43550"/>
    <w:rsid w:val="00E85DA7"/>
    <w:rsid w:val="00E90DD3"/>
    <w:rsid w:val="00EF2877"/>
    <w:rsid w:val="00EF6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E3DC"/>
  <w15:docId w15:val="{FC899601-870B-41AA-8776-642A7F22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qFormat/>
    <w:rsid w:val="00C76C70"/>
    <w:pPr>
      <w:keepNext/>
      <w:numPr>
        <w:numId w:val="1"/>
      </w:numPr>
      <w:jc w:val="center"/>
      <w:outlineLvl w:val="0"/>
    </w:pPr>
    <w:rPr>
      <w:b/>
      <w:bCs/>
      <w:sz w:val="32"/>
    </w:rPr>
  </w:style>
  <w:style w:type="paragraph" w:customStyle="1" w:styleId="Titre21">
    <w:name w:val="Titre 21"/>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Titre31">
    <w:name w:val="Titre 31"/>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Titre41">
    <w:name w:val="Titre 41"/>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Titre51">
    <w:name w:val="Titre 51"/>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Titre61">
    <w:name w:val="Titre 61"/>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Titre71">
    <w:name w:val="Titre 71"/>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Titre81">
    <w:name w:val="Titre 81"/>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Titre91">
    <w:name w:val="Titre 91"/>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Lgende1">
    <w:name w:val="Légende1"/>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En-tte1">
    <w:name w:val="En-tête1"/>
    <w:basedOn w:val="Normal"/>
    <w:rsid w:val="00C76C70"/>
    <w:pPr>
      <w:tabs>
        <w:tab w:val="center" w:pos="4536"/>
        <w:tab w:val="right" w:pos="9072"/>
      </w:tabs>
    </w:pPr>
  </w:style>
  <w:style w:type="paragraph" w:customStyle="1" w:styleId="Pieddepage1">
    <w:name w:val="Pied de page1"/>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2460</Words>
  <Characters>13535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Règlement salle des fêtes</vt:lpstr>
    </vt:vector>
  </TitlesOfParts>
  <Company>Hewlett-Packard Company</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9</cp:revision>
  <cp:lastPrinted>2026-02-05T14:43:00Z</cp:lastPrinted>
  <dcterms:created xsi:type="dcterms:W3CDTF">2025-09-18T13:45:00Z</dcterms:created>
  <dcterms:modified xsi:type="dcterms:W3CDTF">2026-02-05T14:49:00Z</dcterms:modified>
  <dc:language>fr-FR</dc:language>
</cp:coreProperties>
</file>