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9C57F9" w:rsidRPr="002F5C49" w:rsidTr="002F5C49">
        <w:trPr>
          <w:jc w:val="center"/>
        </w:trPr>
        <w:tc>
          <w:tcPr>
            <w:tcW w:w="9062" w:type="dxa"/>
          </w:tcPr>
          <w:p w:rsidR="009C57F9" w:rsidRPr="002F5C49" w:rsidRDefault="009C57F9"/>
          <w:p w:rsidR="009C57F9" w:rsidRPr="002F5C49" w:rsidRDefault="009C57F9" w:rsidP="002F5C49">
            <w:pPr>
              <w:jc w:val="center"/>
              <w:rPr>
                <w:b/>
                <w:sz w:val="28"/>
                <w:szCs w:val="28"/>
              </w:rPr>
            </w:pPr>
            <w:r>
              <w:rPr>
                <w:b/>
                <w:sz w:val="28"/>
                <w:szCs w:val="28"/>
              </w:rPr>
              <w:t>ARRETE AUT</w:t>
            </w:r>
            <w:r w:rsidRPr="002F5C49">
              <w:rPr>
                <w:b/>
                <w:sz w:val="28"/>
                <w:szCs w:val="28"/>
              </w:rPr>
              <w:t>ORISANT LE DEVERSEMENT D’EAUX USEES TRAITEES DANS UN MILIEU HYDRAULIQUE</w:t>
            </w:r>
          </w:p>
          <w:p w:rsidR="009C57F9" w:rsidRPr="002F5C49" w:rsidRDefault="009C57F9"/>
          <w:p w:rsidR="009C57F9" w:rsidRPr="002F5C49" w:rsidRDefault="009C57F9"/>
        </w:tc>
      </w:tr>
    </w:tbl>
    <w:p w:rsidR="009C57F9" w:rsidRDefault="009C57F9"/>
    <w:p w:rsidR="009C57F9" w:rsidRDefault="009C57F9"/>
    <w:p w:rsidR="009C57F9" w:rsidRDefault="009C57F9">
      <w:r>
        <w:t xml:space="preserve">Monsieur </w:t>
      </w:r>
      <w:hyperlink r:id="rId5" w:history="1">
        <w:r>
          <w:t>LIOT</w:t>
        </w:r>
      </w:hyperlink>
      <w:r>
        <w:t xml:space="preserve"> Gérard, Maire d’Aussac Vadalle.</w:t>
      </w:r>
    </w:p>
    <w:p w:rsidR="009C57F9" w:rsidRDefault="009C57F9"/>
    <w:p w:rsidR="009C57F9" w:rsidRDefault="009C57F9">
      <w:r>
        <w:t>- Vu le code de la voirie routière,</w:t>
      </w:r>
    </w:p>
    <w:p w:rsidR="009C57F9" w:rsidRDefault="009C57F9">
      <w:r>
        <w:t>- Vu le code général des collectivités territoriales,</w:t>
      </w:r>
    </w:p>
    <w:p w:rsidR="009C57F9" w:rsidRDefault="009C57F9">
      <w:r>
        <w:t>- Vu la loi sur l’eau et les milieux aquatiques du 31 décembre 2006,</w:t>
      </w:r>
    </w:p>
    <w:p w:rsidR="009C57F9" w:rsidRDefault="009C57F9">
      <w:r>
        <w:t>- Vu l’arrêté ministériel du 7 septembre 2009 fixant les prescriptions techniques applicables aux installations d’assainissement non collectif recevant une charge brute de pollution organique inférieur ou égale à 1.2 kg/j de DBO</w:t>
      </w:r>
      <w:r w:rsidRPr="00942F51">
        <w:rPr>
          <w:vertAlign w:val="subscript"/>
        </w:rPr>
        <w:t>5</w:t>
      </w:r>
      <w:r>
        <w:t>, modifié par l’arrêté du 7 mars 2012.</w:t>
      </w:r>
    </w:p>
    <w:p w:rsidR="009C57F9" w:rsidRDefault="009C57F9">
      <w:r>
        <w:t>- Vu l’arrêté ministériel du 27 avril 2012 relatif aux modalités de l’exécution de la mission de contrôle des installations d’assainissement non collectif,</w:t>
      </w:r>
    </w:p>
    <w:p w:rsidR="009C57F9" w:rsidRDefault="009C57F9">
      <w:r>
        <w:t xml:space="preserve">- Vu la demande d’installation d’un dispositif d’assainissement non collectif formulé par </w:t>
      </w:r>
      <w:r w:rsidRPr="00C36BE1">
        <w:t>Monsieur</w:t>
      </w:r>
      <w:r w:rsidRPr="00EA1E7E">
        <w:rPr>
          <w:highlight w:val="yellow"/>
        </w:rPr>
        <w:t xml:space="preserve"> </w:t>
      </w:r>
      <w:r>
        <w:t>Pasquereau Valentin en date du 23/03/2026,</w:t>
      </w:r>
    </w:p>
    <w:p w:rsidR="009C57F9" w:rsidRDefault="009C57F9">
      <w:r>
        <w:t xml:space="preserve">- Vu le schéma directeur d’assainissement réalisé </w:t>
      </w:r>
      <w:r w:rsidRPr="00C36BE1">
        <w:t>en 1996</w:t>
      </w:r>
      <w:r>
        <w:t xml:space="preserve"> sur la commune, démontrant la mauvaise perméabilité du sol, ainsi que l’étude en date du 6 Mars 2026</w:t>
      </w:r>
    </w:p>
    <w:p w:rsidR="009C57F9" w:rsidRDefault="009C57F9"/>
    <w:p w:rsidR="009C57F9" w:rsidRDefault="009C57F9">
      <w:r>
        <w:t xml:space="preserve">Arrête </w:t>
      </w:r>
    </w:p>
    <w:p w:rsidR="009C57F9" w:rsidRDefault="009C57F9"/>
    <w:p w:rsidR="009C57F9" w:rsidRPr="004E31A8" w:rsidRDefault="009C57F9">
      <w:pPr>
        <w:rPr>
          <w:b/>
          <w:sz w:val="24"/>
          <w:szCs w:val="24"/>
          <w:u w:val="single"/>
        </w:rPr>
      </w:pPr>
      <w:r w:rsidRPr="004E31A8">
        <w:rPr>
          <w:b/>
          <w:sz w:val="24"/>
          <w:szCs w:val="24"/>
          <w:u w:val="single"/>
        </w:rPr>
        <w:t>PREAMBULE :</w:t>
      </w:r>
    </w:p>
    <w:p w:rsidR="009C57F9" w:rsidRDefault="009C57F9"/>
    <w:p w:rsidR="009C57F9" w:rsidRDefault="009C57F9" w:rsidP="007706A5">
      <w:pPr>
        <w:jc w:val="both"/>
      </w:pPr>
      <w:r>
        <w:tab/>
        <w:t>Dans le cadre de la loi et les milieux aquatiques de 2006 et des arrêtés ministériels du 7 septembre 2009, modifié par l’arrêté du 7 mars 2012 ainsi que celui du 27 avril 2012, les maires ont obligation d’avoir un Service Public d’Assainissement Non Collectif (SPANC) pour réaliser le contrôle des assainissements non collectif.</w:t>
      </w:r>
    </w:p>
    <w:p w:rsidR="009C57F9" w:rsidRDefault="009C57F9" w:rsidP="007706A5">
      <w:pPr>
        <w:jc w:val="both"/>
      </w:pPr>
      <w:r>
        <w:tab/>
        <w:t>L’objet principal est l’amélioration de la qualité des rejets de l’assainissement. Il faut donc trouver une filière adaptée à chaque cas, notamment dans le cadre de la réhabilitation.</w:t>
      </w:r>
    </w:p>
    <w:p w:rsidR="009C57F9" w:rsidRDefault="009C57F9" w:rsidP="007706A5">
      <w:pPr>
        <w:jc w:val="both"/>
      </w:pPr>
      <w:r>
        <w:tab/>
        <w:t>Dans l’article 12 de l’arrêté du 7 septembre 2009 modifié par l’article 15 de l’arrêté du 7 mars 2012 (prescriptions techniques), il est mentionné : dans la cas où le sol en place sous-jacent ou juxtaposé au traitement ne respecte pas les critères définis à l’article 11 ci-dessus, les eaux traitées sont drainées et rejetées vers le milieu hydraulique superficiel après autorisation du propriétaire ou gestionnaire du milieu récepteur, s’il est démontré, par une étude particulière à la charge du pétitionnaire, qu’aucune autre solution d’évacuation n’est envisageable.</w:t>
      </w:r>
    </w:p>
    <w:p w:rsidR="009C57F9" w:rsidRDefault="009C57F9" w:rsidP="007706A5">
      <w:pPr>
        <w:jc w:val="both"/>
      </w:pPr>
    </w:p>
    <w:p w:rsidR="009C57F9" w:rsidRPr="004E31A8" w:rsidRDefault="009C57F9" w:rsidP="007706A5">
      <w:pPr>
        <w:jc w:val="both"/>
        <w:rPr>
          <w:b/>
          <w:sz w:val="24"/>
          <w:szCs w:val="24"/>
          <w:u w:val="single"/>
        </w:rPr>
      </w:pPr>
      <w:r w:rsidRPr="004E31A8">
        <w:rPr>
          <w:b/>
          <w:sz w:val="24"/>
          <w:szCs w:val="24"/>
          <w:u w:val="single"/>
        </w:rPr>
        <w:t>ARTICLE 1 : OBJET DE L’ARRETE :</w:t>
      </w:r>
    </w:p>
    <w:p w:rsidR="009C57F9" w:rsidRDefault="009C57F9" w:rsidP="007706A5">
      <w:pPr>
        <w:jc w:val="both"/>
      </w:pPr>
    </w:p>
    <w:p w:rsidR="009C57F9" w:rsidRDefault="009C57F9" w:rsidP="007706A5">
      <w:pPr>
        <w:jc w:val="both"/>
      </w:pPr>
      <w:r>
        <w:tab/>
        <w:t>Le présent arrêté a pour objet de définir les conditions pour lesquels le pétitionnaire est autorisé à utiliser le réseau d’eaux pluviales communal, situé le long de la rue du Prieuré sur la commune d’Aussac Vadalle pour rejeter les eaux traitées provenant de son système d’assainissement non collectif conforme à la réglementation en vigueur.</w:t>
      </w: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Default="009C57F9" w:rsidP="007706A5">
      <w:pPr>
        <w:jc w:val="both"/>
      </w:pPr>
    </w:p>
    <w:p w:rsidR="009C57F9" w:rsidRPr="004E31A8" w:rsidRDefault="009C57F9" w:rsidP="007706A5">
      <w:pPr>
        <w:jc w:val="both"/>
        <w:rPr>
          <w:b/>
          <w:sz w:val="24"/>
          <w:szCs w:val="24"/>
          <w:u w:val="single"/>
        </w:rPr>
      </w:pPr>
      <w:r w:rsidRPr="004E31A8">
        <w:rPr>
          <w:b/>
          <w:sz w:val="24"/>
          <w:szCs w:val="24"/>
          <w:u w:val="single"/>
        </w:rPr>
        <w:t>ARTICLE 2 : MODALITES D’EXECUTION DES TRAVAUX :</w:t>
      </w:r>
    </w:p>
    <w:p w:rsidR="009C57F9" w:rsidRDefault="009C57F9" w:rsidP="007706A5">
      <w:pPr>
        <w:jc w:val="both"/>
      </w:pPr>
    </w:p>
    <w:p w:rsidR="009C57F9" w:rsidRDefault="009C57F9" w:rsidP="007706A5">
      <w:pPr>
        <w:jc w:val="both"/>
      </w:pPr>
      <w:r>
        <w:tab/>
        <w:t>Monsieur Pasquereau Valentin est autorisé à exécuter le système d’assainissement non collectif, conformément à la demande d’installation d’un dispositif d’assainissement non collectif (plan joint), pour son terrain situé les parcelles B 553.</w:t>
      </w:r>
    </w:p>
    <w:p w:rsidR="009C57F9" w:rsidRDefault="009C57F9" w:rsidP="007706A5">
      <w:pPr>
        <w:jc w:val="both"/>
      </w:pPr>
      <w:r>
        <w:tab/>
      </w:r>
      <w:r w:rsidRPr="000661A5">
        <w:rPr>
          <w:highlight w:val="yellow"/>
        </w:rPr>
        <w:t>Une vanne d’arrêt sur la canalisation de refoulement située sur le domaine public devra être installée, avant de se raccorder sur la canalisation rejoignant la grille avaloir.</w:t>
      </w:r>
      <w:r>
        <w:t xml:space="preserve"> </w:t>
      </w:r>
    </w:p>
    <w:p w:rsidR="009C57F9" w:rsidRDefault="009C57F9" w:rsidP="00471BE4">
      <w:pPr>
        <w:spacing w:before="100" w:beforeAutospacing="1" w:after="100" w:afterAutospacing="1"/>
        <w:rPr>
          <w:highlight w:val="green"/>
        </w:rPr>
      </w:pPr>
      <w:r w:rsidRPr="00471BE4">
        <w:rPr>
          <w:highlight w:val="green"/>
        </w:rPr>
        <w:t>La vanne sera implantée sur le domaine public communal</w:t>
      </w:r>
      <w:r>
        <w:rPr>
          <w:highlight w:val="green"/>
        </w:rPr>
        <w:t xml:space="preserve"> </w:t>
      </w:r>
      <w:r w:rsidRPr="00471BE4">
        <w:rPr>
          <w:highlight w:val="green"/>
        </w:rPr>
        <w:t>en limite de propriété, en un point accessible en permanence aux services techniques de la commune.</w:t>
      </w:r>
    </w:p>
    <w:p w:rsidR="009C57F9" w:rsidRPr="00471BE4" w:rsidRDefault="009C57F9" w:rsidP="00471BE4">
      <w:pPr>
        <w:spacing w:before="100" w:beforeAutospacing="1" w:after="100" w:afterAutospacing="1"/>
        <w:rPr>
          <w:highlight w:val="green"/>
        </w:rPr>
      </w:pPr>
      <w:r w:rsidRPr="00471BE4">
        <w:rPr>
          <w:highlight w:val="green"/>
        </w:rPr>
        <w:t>En outre elle devra être installée dans un coffret ou regard conforme aux normes en vigueur applicables à la voirie publique, notamment en matière de résistance mécanique, de sécurité, d’accessibilité et d’intégration dans le domaine public routier. Ce coffret devra être adapté aux charges de circulation le cas échéant (trafic piéton ou routier) et permettre un accès facile et sécurisé à la vanne.</w:t>
      </w:r>
    </w:p>
    <w:p w:rsidR="009C57F9" w:rsidRPr="00471BE4" w:rsidRDefault="009C57F9" w:rsidP="00471BE4">
      <w:pPr>
        <w:spacing w:before="100" w:beforeAutospacing="1" w:after="100" w:afterAutospacing="1"/>
        <w:rPr>
          <w:highlight w:val="green"/>
        </w:rPr>
      </w:pPr>
      <w:r w:rsidRPr="00471BE4">
        <w:rPr>
          <w:highlight w:val="green"/>
        </w:rPr>
        <w:t>Les prescriptions suivantes devront être respectées :</w:t>
      </w:r>
    </w:p>
    <w:p w:rsidR="009C57F9" w:rsidRPr="00471BE4" w:rsidRDefault="009C57F9" w:rsidP="00471BE4">
      <w:pPr>
        <w:numPr>
          <w:ilvl w:val="0"/>
          <w:numId w:val="1"/>
        </w:numPr>
        <w:spacing w:before="100" w:beforeAutospacing="1" w:after="100" w:afterAutospacing="1"/>
        <w:rPr>
          <w:highlight w:val="green"/>
        </w:rPr>
      </w:pPr>
      <w:r w:rsidRPr="00471BE4">
        <w:rPr>
          <w:highlight w:val="green"/>
        </w:rPr>
        <w:t>La vanne devra être facilement manœuvrable et maintenue en parfait état de fonctionnement ;</w:t>
      </w:r>
    </w:p>
    <w:p w:rsidR="009C57F9" w:rsidRPr="00471BE4" w:rsidRDefault="009C57F9" w:rsidP="00471BE4">
      <w:pPr>
        <w:numPr>
          <w:ilvl w:val="0"/>
          <w:numId w:val="1"/>
        </w:numPr>
        <w:spacing w:before="100" w:beforeAutospacing="1" w:after="100" w:afterAutospacing="1"/>
        <w:rPr>
          <w:highlight w:val="green"/>
        </w:rPr>
      </w:pPr>
      <w:r w:rsidRPr="00471BE4">
        <w:rPr>
          <w:highlight w:val="green"/>
        </w:rPr>
        <w:t>Son implantation précise devra être validée préalablement par les services techniques de la commune ;</w:t>
      </w:r>
    </w:p>
    <w:p w:rsidR="009C57F9" w:rsidRPr="00471BE4" w:rsidRDefault="009C57F9" w:rsidP="00471BE4">
      <w:pPr>
        <w:numPr>
          <w:ilvl w:val="0"/>
          <w:numId w:val="1"/>
        </w:numPr>
        <w:spacing w:before="100" w:beforeAutospacing="1" w:after="100" w:afterAutospacing="1"/>
        <w:rPr>
          <w:highlight w:val="green"/>
        </w:rPr>
      </w:pPr>
      <w:r w:rsidRPr="00471BE4">
        <w:rPr>
          <w:highlight w:val="green"/>
        </w:rPr>
        <w:t>Elle devra être signalée et accessible sans difficulté ;</w:t>
      </w:r>
    </w:p>
    <w:p w:rsidR="009C57F9" w:rsidRPr="00471BE4" w:rsidRDefault="009C57F9" w:rsidP="00471BE4">
      <w:pPr>
        <w:numPr>
          <w:ilvl w:val="0"/>
          <w:numId w:val="1"/>
        </w:numPr>
        <w:spacing w:before="100" w:beforeAutospacing="1" w:after="100" w:afterAutospacing="1"/>
        <w:rPr>
          <w:highlight w:val="green"/>
        </w:rPr>
      </w:pPr>
      <w:r w:rsidRPr="00471BE4">
        <w:rPr>
          <w:highlight w:val="green"/>
        </w:rPr>
        <w:t>La commune se réserve le droit de procéder à la fermeture de cette vanne à tout moment, notamment en cas de dysfonctionnement de la microstation, de pollution constatée ou de non-respect des prescriptions du présent arrêté.</w:t>
      </w:r>
    </w:p>
    <w:p w:rsidR="009C57F9" w:rsidRPr="00471BE4" w:rsidRDefault="009C57F9" w:rsidP="00471BE4">
      <w:pPr>
        <w:spacing w:before="100" w:beforeAutospacing="1" w:after="100" w:afterAutospacing="1"/>
        <w:rPr>
          <w:highlight w:val="green"/>
        </w:rPr>
      </w:pPr>
      <w:r w:rsidRPr="00471BE4">
        <w:rPr>
          <w:highlight w:val="green"/>
        </w:rPr>
        <w:t>L’implantation de ce dispositif sur le domaine public ne confère aucun droit réel au bénéficiaire. Elle est réalisée à titre précaire et révocable et pourra faire l’objet d’une modification ou d’une suppression à la demande de la commune.</w:t>
      </w:r>
    </w:p>
    <w:p w:rsidR="009C57F9" w:rsidRDefault="009C57F9" w:rsidP="00471BE4">
      <w:pPr>
        <w:spacing w:before="100" w:beforeAutospacing="1" w:after="100" w:afterAutospacing="1"/>
      </w:pPr>
      <w:r w:rsidRPr="00471BE4">
        <w:rPr>
          <w:highlight w:val="green"/>
        </w:rPr>
        <w:t>L’ensemble des frais liés à l’installation, à l’entretien et, le cas échéant, à la remise en état du domaine public sont à la charge exclusive du bénéficiaire.</w:t>
      </w:r>
    </w:p>
    <w:p w:rsidR="009C57F9" w:rsidRDefault="009C57F9" w:rsidP="00471BE4">
      <w:pPr>
        <w:spacing w:before="100" w:beforeAutospacing="1" w:after="100" w:afterAutospacing="1"/>
      </w:pPr>
      <w:r>
        <w:t>Sa mise en œuvre sera contrôlée lors de la visite de bonne exécution.</w:t>
      </w:r>
    </w:p>
    <w:p w:rsidR="009C57F9" w:rsidRDefault="009C57F9" w:rsidP="007706A5">
      <w:pPr>
        <w:jc w:val="both"/>
      </w:pPr>
      <w:r>
        <w:tab/>
        <w:t>Une attention particulière devra être accordée à la réalisation du dispositif. Ce dernier doit absolument répondre aux normes du DTU 64.1.</w:t>
      </w:r>
    </w:p>
    <w:p w:rsidR="009C57F9" w:rsidRDefault="009C57F9" w:rsidP="007706A5">
      <w:pPr>
        <w:jc w:val="both"/>
      </w:pPr>
      <w:r>
        <w:tab/>
        <w:t xml:space="preserve"> L’autorisation de rejet prend effet à compter de la délivrance du certificat de conformité d’exécution des travaux.</w:t>
      </w:r>
    </w:p>
    <w:p w:rsidR="009C57F9" w:rsidRDefault="009C57F9" w:rsidP="007706A5">
      <w:pPr>
        <w:jc w:val="both"/>
      </w:pPr>
    </w:p>
    <w:p w:rsidR="009C57F9" w:rsidRPr="004E31A8" w:rsidRDefault="009C57F9" w:rsidP="007706A5">
      <w:pPr>
        <w:jc w:val="both"/>
        <w:rPr>
          <w:b/>
          <w:sz w:val="24"/>
          <w:szCs w:val="24"/>
          <w:u w:val="single"/>
        </w:rPr>
      </w:pPr>
      <w:r w:rsidRPr="004E31A8">
        <w:rPr>
          <w:b/>
          <w:sz w:val="24"/>
          <w:szCs w:val="24"/>
          <w:u w:val="single"/>
        </w:rPr>
        <w:t>ARTICLE 2 : MODALITES D’UTILISATION ET D’ENTRETIEN DU DISPOSITIF :</w:t>
      </w:r>
    </w:p>
    <w:p w:rsidR="009C57F9" w:rsidRDefault="009C57F9" w:rsidP="007706A5">
      <w:pPr>
        <w:jc w:val="both"/>
      </w:pPr>
    </w:p>
    <w:p w:rsidR="009C57F9" w:rsidRDefault="009C57F9" w:rsidP="007706A5">
      <w:pPr>
        <w:jc w:val="both"/>
      </w:pPr>
      <w:r>
        <w:tab/>
        <w:t>Une fois les travaux réalisés Monsieur Pasquereau Valentin Propriétaire de l’installation est autorisé à rejeter ses eaux usées domestiques traitées dans le fossé d’eaux pluviales communal.</w:t>
      </w:r>
    </w:p>
    <w:p w:rsidR="009C57F9" w:rsidRDefault="009C57F9" w:rsidP="007706A5">
      <w:pPr>
        <w:jc w:val="both"/>
      </w:pPr>
      <w:r>
        <w:tab/>
        <w:t>Monsieur Pasquereau Valentin devra se conformer aux dispositions du règlement du service public d’assainissement non collectif quant à l’entretien de son installation.</w:t>
      </w:r>
    </w:p>
    <w:p w:rsidR="009C57F9" w:rsidRDefault="009C57F9" w:rsidP="007706A5">
      <w:pPr>
        <w:jc w:val="both"/>
      </w:pPr>
    </w:p>
    <w:p w:rsidR="009C57F9" w:rsidRPr="004E31A8" w:rsidRDefault="009C57F9" w:rsidP="007706A5">
      <w:pPr>
        <w:jc w:val="both"/>
        <w:rPr>
          <w:b/>
          <w:sz w:val="24"/>
          <w:szCs w:val="24"/>
          <w:u w:val="single"/>
        </w:rPr>
      </w:pPr>
      <w:r w:rsidRPr="004E31A8">
        <w:rPr>
          <w:b/>
          <w:sz w:val="24"/>
          <w:szCs w:val="24"/>
          <w:u w:val="single"/>
        </w:rPr>
        <w:t>ARTICLE 3 : QUALITE DU REJET :</w:t>
      </w:r>
    </w:p>
    <w:p w:rsidR="009C57F9" w:rsidRDefault="009C57F9" w:rsidP="007706A5">
      <w:pPr>
        <w:jc w:val="both"/>
      </w:pPr>
    </w:p>
    <w:p w:rsidR="009C57F9" w:rsidRDefault="009C57F9" w:rsidP="007706A5">
      <w:pPr>
        <w:jc w:val="both"/>
      </w:pPr>
      <w:r>
        <w:tab/>
        <w:t>Monsieur Pasquereau Valentin propriétaire de l’installation, devra veiller à la qualité du rejet qu’il génère. Celui-ci devra être conforme à l’arrêté du 7 septembre 2009 modifié par l’arrêté du 7 mars 2012 (prescriptions techniques) : 30mg/l de matières en suspension (MES) et 35 mg/l pour la demande biochimique en oxygène sur 5 jours (DBOs).</w:t>
      </w:r>
    </w:p>
    <w:p w:rsidR="009C57F9" w:rsidRDefault="009C57F9" w:rsidP="007706A5">
      <w:pPr>
        <w:jc w:val="both"/>
      </w:pPr>
      <w:r>
        <w:t>Des prélèvements et des analyses de ces eaux pourront être effectués à tout moment (à la charge du pétitionnaire).</w:t>
      </w:r>
    </w:p>
    <w:p w:rsidR="009C57F9" w:rsidRDefault="009C57F9" w:rsidP="007706A5">
      <w:pPr>
        <w:jc w:val="both"/>
      </w:pPr>
    </w:p>
    <w:p w:rsidR="009C57F9" w:rsidRPr="004E31A8" w:rsidRDefault="009C57F9" w:rsidP="007706A5">
      <w:pPr>
        <w:jc w:val="both"/>
        <w:rPr>
          <w:b/>
          <w:sz w:val="24"/>
          <w:szCs w:val="24"/>
          <w:u w:val="single"/>
        </w:rPr>
      </w:pPr>
      <w:r w:rsidRPr="004E31A8">
        <w:rPr>
          <w:b/>
          <w:sz w:val="24"/>
          <w:szCs w:val="24"/>
          <w:u w:val="single"/>
        </w:rPr>
        <w:t>ARTICLE 4 : RETRAIT DE L’AUTORISATION :</w:t>
      </w:r>
    </w:p>
    <w:p w:rsidR="009C57F9" w:rsidRDefault="009C57F9" w:rsidP="007706A5">
      <w:pPr>
        <w:jc w:val="both"/>
      </w:pPr>
    </w:p>
    <w:p w:rsidR="009C57F9" w:rsidRDefault="009C57F9" w:rsidP="007706A5">
      <w:pPr>
        <w:jc w:val="both"/>
      </w:pPr>
      <w:r>
        <w:tab/>
        <w:t>La présente autorisation est délivrée à titre précaire et révocable. Elle peut être retirée à tout moment :</w:t>
      </w:r>
    </w:p>
    <w:p w:rsidR="009C57F9" w:rsidRDefault="009C57F9" w:rsidP="001874DE">
      <w:pPr>
        <w:ind w:left="1410" w:hanging="705"/>
      </w:pPr>
      <w:r>
        <w:t xml:space="preserve">- </w:t>
      </w:r>
      <w:r>
        <w:tab/>
        <w:t>en cas de mauvais fonctionnement du dispositif d’assainissement non collectif et du dépassement de la qualité maximale de rejet requise</w:t>
      </w:r>
    </w:p>
    <w:p w:rsidR="009C57F9" w:rsidRDefault="009C57F9" w:rsidP="001874DE">
      <w:pPr>
        <w:ind w:left="1410" w:hanging="705"/>
        <w:jc w:val="both"/>
      </w:pPr>
      <w:r>
        <w:t xml:space="preserve">- </w:t>
      </w:r>
      <w:r>
        <w:tab/>
        <w:t>pour des raisons de gestion d’entretien divers de la zone publique, sans qu’il puisse résulter pour le titulaire de droit à indemnité, les gestionnaires de voirie se réservent le droit de demander le déplacement des ouvrages autorisé aux frais du propriétaire, dès lors que les travaux s’avèrent nécessaires.</w:t>
      </w:r>
    </w:p>
    <w:p w:rsidR="009C57F9" w:rsidRDefault="009C57F9" w:rsidP="00586874">
      <w:pPr>
        <w:ind w:left="567" w:firstLine="4"/>
        <w:jc w:val="both"/>
      </w:pPr>
      <w:r>
        <w:t>Le cas échéant, le pétitionnaire sera mis en demeure de remédier aux malfaçons et/ou aux dysfonctionnements. En l’absence d’intervention du pétitionnaire dans les délais impartis, la commune résiliera de plein droit la présente convention.</w:t>
      </w:r>
    </w:p>
    <w:p w:rsidR="009C57F9" w:rsidRDefault="009C57F9" w:rsidP="001874DE">
      <w:pPr>
        <w:ind w:left="567" w:firstLine="4"/>
        <w:jc w:val="both"/>
      </w:pPr>
      <w:r>
        <w:t>En cas de révocation de l’autorisation, le pétitionnaire sera tenu si les circonstances l’exigent de remettre les  lieux dans leur état primitif.</w:t>
      </w:r>
    </w:p>
    <w:p w:rsidR="009C57F9" w:rsidRDefault="009C57F9" w:rsidP="001874DE">
      <w:pPr>
        <w:ind w:left="567" w:firstLine="4"/>
        <w:jc w:val="both"/>
      </w:pPr>
    </w:p>
    <w:p w:rsidR="009C57F9" w:rsidRPr="004E31A8" w:rsidRDefault="009C57F9" w:rsidP="00E9592B">
      <w:pPr>
        <w:ind w:left="567" w:hanging="567"/>
        <w:jc w:val="both"/>
        <w:rPr>
          <w:b/>
          <w:sz w:val="24"/>
          <w:szCs w:val="24"/>
          <w:u w:val="single"/>
        </w:rPr>
      </w:pPr>
      <w:r w:rsidRPr="004E31A8">
        <w:rPr>
          <w:b/>
          <w:sz w:val="24"/>
          <w:szCs w:val="24"/>
          <w:u w:val="single"/>
        </w:rPr>
        <w:t>ARTICLE 5 :</w:t>
      </w:r>
    </w:p>
    <w:p w:rsidR="009C57F9" w:rsidRDefault="009C57F9" w:rsidP="00E9592B">
      <w:pPr>
        <w:ind w:left="567" w:hanging="567"/>
        <w:jc w:val="both"/>
      </w:pPr>
    </w:p>
    <w:p w:rsidR="009C57F9" w:rsidRDefault="009C57F9" w:rsidP="00E9592B">
      <w:pPr>
        <w:ind w:left="709" w:hanging="567"/>
        <w:jc w:val="both"/>
      </w:pPr>
      <w:r>
        <w:tab/>
        <w:t>Ampliation du présent arrêté, qui sera affiché en mairie et notifié à l’intéressé, sera adressée à Monsieur le Président de la Communauté de communes Cœur de Charente.</w:t>
      </w:r>
    </w:p>
    <w:p w:rsidR="009C57F9" w:rsidRDefault="009C57F9" w:rsidP="00E9592B">
      <w:pPr>
        <w:ind w:left="709" w:hanging="567"/>
        <w:jc w:val="both"/>
      </w:pPr>
    </w:p>
    <w:p w:rsidR="009C57F9" w:rsidRDefault="009C57F9" w:rsidP="001874DE">
      <w:pPr>
        <w:ind w:left="567" w:firstLine="4"/>
        <w:jc w:val="both"/>
      </w:pPr>
      <w:r>
        <w:tab/>
      </w:r>
      <w:r>
        <w:tab/>
      </w:r>
      <w:r>
        <w:tab/>
      </w:r>
      <w:r>
        <w:tab/>
      </w:r>
    </w:p>
    <w:p w:rsidR="009C57F9" w:rsidRDefault="009C57F9" w:rsidP="001874DE">
      <w:pPr>
        <w:ind w:left="567" w:firstLine="4"/>
        <w:jc w:val="both"/>
      </w:pPr>
      <w:r>
        <w:tab/>
      </w:r>
      <w:r>
        <w:tab/>
      </w:r>
      <w:r>
        <w:tab/>
      </w:r>
      <w:r>
        <w:tab/>
      </w:r>
      <w:r>
        <w:tab/>
      </w:r>
      <w:r>
        <w:tab/>
      </w:r>
      <w:r>
        <w:tab/>
      </w:r>
      <w:r>
        <w:tab/>
        <w:t>Fait à</w:t>
      </w:r>
    </w:p>
    <w:p w:rsidR="009C57F9" w:rsidRDefault="009C57F9" w:rsidP="000661A5">
      <w:pPr>
        <w:ind w:left="567" w:firstLine="4"/>
        <w:jc w:val="both"/>
      </w:pPr>
      <w:r>
        <w:tab/>
      </w:r>
      <w:r>
        <w:tab/>
      </w:r>
      <w:r>
        <w:tab/>
      </w:r>
      <w:r>
        <w:tab/>
      </w:r>
      <w:r>
        <w:tab/>
      </w:r>
      <w:r>
        <w:tab/>
      </w:r>
      <w:r>
        <w:tab/>
      </w:r>
      <w:r>
        <w:tab/>
        <w:t xml:space="preserve">Le </w:t>
      </w:r>
    </w:p>
    <w:sectPr w:rsidR="009C57F9" w:rsidSect="00A1326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4A1"/>
    <w:multiLevelType w:val="multilevel"/>
    <w:tmpl w:val="98D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3D3F"/>
    <w:rsid w:val="00026EE8"/>
    <w:rsid w:val="000661A5"/>
    <w:rsid w:val="00075D01"/>
    <w:rsid w:val="000A21FC"/>
    <w:rsid w:val="00103D3F"/>
    <w:rsid w:val="00137EE0"/>
    <w:rsid w:val="001874DE"/>
    <w:rsid w:val="001A06E2"/>
    <w:rsid w:val="002F229C"/>
    <w:rsid w:val="002F5C49"/>
    <w:rsid w:val="00317BE2"/>
    <w:rsid w:val="003A3F84"/>
    <w:rsid w:val="004126B8"/>
    <w:rsid w:val="00471BE4"/>
    <w:rsid w:val="004C34C9"/>
    <w:rsid w:val="004E31A8"/>
    <w:rsid w:val="005214AD"/>
    <w:rsid w:val="00533B7F"/>
    <w:rsid w:val="00541F59"/>
    <w:rsid w:val="00583962"/>
    <w:rsid w:val="00586874"/>
    <w:rsid w:val="0061439F"/>
    <w:rsid w:val="00755284"/>
    <w:rsid w:val="007706A5"/>
    <w:rsid w:val="00776F66"/>
    <w:rsid w:val="008A5E4B"/>
    <w:rsid w:val="00942F51"/>
    <w:rsid w:val="00954A5F"/>
    <w:rsid w:val="00995024"/>
    <w:rsid w:val="009C57F9"/>
    <w:rsid w:val="00A13267"/>
    <w:rsid w:val="00A30BC1"/>
    <w:rsid w:val="00AC609C"/>
    <w:rsid w:val="00B75399"/>
    <w:rsid w:val="00C36BE1"/>
    <w:rsid w:val="00D40B5E"/>
    <w:rsid w:val="00D5134E"/>
    <w:rsid w:val="00DB2B45"/>
    <w:rsid w:val="00E169A0"/>
    <w:rsid w:val="00E810C0"/>
    <w:rsid w:val="00E9592B"/>
    <w:rsid w:val="00EA1E7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399"/>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03D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954A5F"/>
    <w:rPr>
      <w:rFonts w:cs="Times New Roman"/>
      <w:color w:val="0000FF"/>
      <w:u w:val="single"/>
    </w:rPr>
  </w:style>
  <w:style w:type="paragraph" w:customStyle="1" w:styleId="isselectedend">
    <w:name w:val="isselectedend"/>
    <w:basedOn w:val="Normal"/>
    <w:uiPriority w:val="99"/>
    <w:rsid w:val="00471BE4"/>
    <w:pPr>
      <w:spacing w:before="100" w:beforeAutospacing="1" w:after="100" w:afterAutospacing="1"/>
    </w:pPr>
    <w:rPr>
      <w:rFonts w:ascii="Times New Roman" w:hAnsi="Times New Roman"/>
      <w:sz w:val="24"/>
      <w:szCs w:val="24"/>
      <w:lang w:eastAsia="fr-FR"/>
    </w:rPr>
  </w:style>
  <w:style w:type="paragraph" w:styleId="NormalWeb">
    <w:name w:val="Normal (Web)"/>
    <w:basedOn w:val="Normal"/>
    <w:uiPriority w:val="99"/>
    <w:rsid w:val="00471BE4"/>
    <w:pPr>
      <w:spacing w:before="100" w:beforeAutospacing="1" w:after="100" w:afterAutospacing="1"/>
    </w:pPr>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64280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eurdecharente.fr/elus/combaud-al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1076</Words>
  <Characters>5921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AUTORISANT LE DEVERSEMENT D’EAUX USEES TRAITEES DANS UN MILIEU HYDRAULIQUE</dc:title>
  <dc:subject/>
  <dc:creator>marie-christine</dc:creator>
  <cp:keywords/>
  <dc:description/>
  <cp:lastModifiedBy>aUSSAC</cp:lastModifiedBy>
  <cp:revision>2</cp:revision>
  <dcterms:created xsi:type="dcterms:W3CDTF">2026-04-03T13:43:00Z</dcterms:created>
  <dcterms:modified xsi:type="dcterms:W3CDTF">2026-04-03T13:43:00Z</dcterms:modified>
</cp:coreProperties>
</file>