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5B0" w:rsidRDefault="000915B0" w:rsidP="000915B0">
      <w:pPr>
        <w:shd w:val="clear" w:color="auto" w:fill="FFFFFF"/>
        <w:spacing w:line="240" w:lineRule="auto"/>
        <w:jc w:val="center"/>
        <w:rPr>
          <w:rFonts w:ascii="Arial" w:eastAsia="Times New Roman" w:hAnsi="Arial" w:cs="Arial"/>
          <w:b/>
          <w:bCs/>
          <w:color w:val="000000"/>
          <w:sz w:val="23"/>
          <w:szCs w:val="23"/>
          <w:lang w:eastAsia="fr-FR"/>
        </w:rPr>
      </w:pPr>
      <w:r w:rsidRPr="000915B0">
        <w:rPr>
          <w:rFonts w:ascii="Arial" w:eastAsia="Times New Roman" w:hAnsi="Arial" w:cs="Arial"/>
          <w:b/>
          <w:bCs/>
          <w:color w:val="000000"/>
          <w:sz w:val="23"/>
          <w:szCs w:val="23"/>
          <w:lang w:eastAsia="fr-FR"/>
        </w:rPr>
        <w:t>Article L2122-22</w:t>
      </w:r>
      <w:r>
        <w:rPr>
          <w:rFonts w:ascii="Arial" w:eastAsia="Times New Roman" w:hAnsi="Arial" w:cs="Arial"/>
          <w:b/>
          <w:bCs/>
          <w:color w:val="000000"/>
          <w:sz w:val="23"/>
          <w:szCs w:val="23"/>
          <w:lang w:eastAsia="fr-FR"/>
        </w:rPr>
        <w:t xml:space="preserve"> CGCT </w:t>
      </w:r>
    </w:p>
    <w:p w:rsidR="000915B0" w:rsidRPr="000915B0" w:rsidRDefault="000915B0" w:rsidP="000915B0">
      <w:pPr>
        <w:shd w:val="clear" w:color="auto" w:fill="FFFFFF"/>
        <w:spacing w:line="240" w:lineRule="auto"/>
        <w:jc w:val="center"/>
        <w:rPr>
          <w:rFonts w:ascii="Arial" w:eastAsia="Times New Roman" w:hAnsi="Arial" w:cs="Arial"/>
          <w:b/>
          <w:bCs/>
          <w:color w:val="000000"/>
          <w:sz w:val="23"/>
          <w:szCs w:val="23"/>
          <w:lang w:eastAsia="fr-FR"/>
        </w:rPr>
      </w:pP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highlight w:val="yellow"/>
          <w:lang w:eastAsia="fr-FR"/>
        </w:rPr>
        <w:t>Le maire peut, en outre, par délégation du conseil municipal, être chargé, en tout ou partie, et pour la durée de son mandat :</w:t>
      </w:r>
      <w:bookmarkStart w:id="0" w:name="_GoBack"/>
      <w:bookmarkEnd w:id="0"/>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 D'arrêter et modifier l'affectation des propriétés communales utilisées par les services publics municipaux et de procéder à tous les actes de délimitation des propriétés communales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 De fixer, dans les limites déterminées par le conseil municipal,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3° De procéder, dans les limites fixées par le conseil municipal,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w:t>
      </w:r>
      <w:hyperlink r:id="rId7" w:history="1">
        <w:r w:rsidRPr="000915B0">
          <w:rPr>
            <w:rFonts w:eastAsia="Times New Roman"/>
            <w:color w:val="336699"/>
            <w:u w:val="single"/>
            <w:lang w:eastAsia="fr-FR"/>
          </w:rPr>
          <w:t>L. 2221-5-1</w:t>
        </w:r>
      </w:hyperlink>
      <w:r w:rsidRPr="000915B0">
        <w:rPr>
          <w:rFonts w:eastAsia="Times New Roman"/>
          <w:color w:val="000000"/>
          <w:lang w:eastAsia="fr-FR"/>
        </w:rPr>
        <w:t>, sous réserve des dispositions du c de ce même article, et de passer à cet effet les actes nécessaires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4° De prendre toute décision concernant la préparation, la passation, l'exécution et le règlement des marchés et des accords-cadres ainsi que toute décision concernant leurs avenants, lorsque les crédits sont inscrits au budget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5° De décider de la conclusion et de la révision du louage de choses pour une durée n'excédant pas douze ans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6° De passer les contrats d'assurance ainsi que d'accepter les indemnités de sinistre y afférentes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7° De créer, modifier ou supprimer les régies comptables nécessaires au fonctionnement des services municipaux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8° De prononcer la délivrance et la reprise des concessions dans les cimetières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9° D'accepter les dons et legs qui ne sont grevés ni de conditions ni de charges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10° De décider l'aliénation de gré à gré de biens mobiliers jusqu'à 4 600 euros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11° De fixer les rémunérations et de régler les frais et honoraires des avocats, notaires, huissiers de justice et experts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12° De fixer, dans les limites de l'estimation des services fiscaux (domaines), le montant des offres de la commune à notifier aux expropriés et de répondre à leurs demandes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13° De décider de la création de classes dans les établissements d'enseignement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14° De fixer les reprises d'alignement en application d'un document d'urbanisme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15° D'exercer, au nom de la commune, les droits de préemption définis par le code de l'urbanisme, que la commune en soit titulaire ou délégataire, de déléguer l'exercice de ces droits à l'occasion de l'aliénation d'un bien selon les dispositions prévues à l'article </w:t>
      </w:r>
      <w:hyperlink r:id="rId8" w:history="1">
        <w:r w:rsidRPr="000915B0">
          <w:rPr>
            <w:rFonts w:eastAsia="Times New Roman"/>
            <w:color w:val="336699"/>
            <w:u w:val="single"/>
            <w:lang w:eastAsia="fr-FR"/>
          </w:rPr>
          <w:t>L. 211-2</w:t>
        </w:r>
      </w:hyperlink>
      <w:r w:rsidRPr="000915B0">
        <w:rPr>
          <w:rFonts w:eastAsia="Times New Roman"/>
          <w:color w:val="000000"/>
          <w:lang w:eastAsia="fr-FR"/>
        </w:rPr>
        <w:t> ou au premier alinéa de l'article </w:t>
      </w:r>
      <w:hyperlink r:id="rId9" w:history="1">
        <w:r w:rsidRPr="000915B0">
          <w:rPr>
            <w:rFonts w:eastAsia="Times New Roman"/>
            <w:color w:val="336699"/>
            <w:u w:val="single"/>
            <w:lang w:eastAsia="fr-FR"/>
          </w:rPr>
          <w:t>L. 213-3 </w:t>
        </w:r>
      </w:hyperlink>
      <w:r w:rsidRPr="000915B0">
        <w:rPr>
          <w:rFonts w:eastAsia="Times New Roman"/>
          <w:color w:val="000000"/>
          <w:lang w:eastAsia="fr-FR"/>
        </w:rPr>
        <w:t>de ce même code dans les conditions que fixe le conseil municipal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 xml:space="preserve">16° D'intenter au nom de la commune les actions en justice ou de défendre la commune dans les actions intentées contre elle, dans les cas définis par le conseil municipal, et de transiger avec les </w:t>
      </w:r>
      <w:r w:rsidRPr="000915B0">
        <w:rPr>
          <w:rFonts w:eastAsia="Times New Roman"/>
          <w:color w:val="000000"/>
          <w:lang w:eastAsia="fr-FR"/>
        </w:rPr>
        <w:lastRenderedPageBreak/>
        <w:t>tiers dans la limite de 1 000 € pour les communes de moins de 50 000 habitants et de 5 000 € pour les communes de 50 000 habitants et plus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17° De régler les conséquences dommageables des accidents dans lesquels sont impliqués des véhicules municipaux dans la limite fixée par le conseil municipal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18° De donner, en application de l'article </w:t>
      </w:r>
      <w:hyperlink r:id="rId10" w:history="1">
        <w:r w:rsidRPr="000915B0">
          <w:rPr>
            <w:rFonts w:eastAsia="Times New Roman"/>
            <w:color w:val="336699"/>
            <w:u w:val="single"/>
            <w:lang w:eastAsia="fr-FR"/>
          </w:rPr>
          <w:t>L. 324-1 </w:t>
        </w:r>
      </w:hyperlink>
      <w:r w:rsidRPr="000915B0">
        <w:rPr>
          <w:rFonts w:eastAsia="Times New Roman"/>
          <w:color w:val="000000"/>
          <w:lang w:eastAsia="fr-FR"/>
        </w:rPr>
        <w:t>du code de l'urbanisme, l'avis de la commune préalablement aux opérations menées par un établissement public foncier local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19° De signer la convention prévue par l'avant-dernier alinéa de l'article </w:t>
      </w:r>
      <w:hyperlink r:id="rId11" w:history="1">
        <w:r w:rsidRPr="000915B0">
          <w:rPr>
            <w:rFonts w:eastAsia="Times New Roman"/>
            <w:color w:val="336699"/>
            <w:u w:val="single"/>
            <w:lang w:eastAsia="fr-FR"/>
          </w:rPr>
          <w:t>L. 311-4 </w:t>
        </w:r>
      </w:hyperlink>
      <w:r w:rsidRPr="000915B0">
        <w:rPr>
          <w:rFonts w:eastAsia="Times New Roman"/>
          <w:color w:val="000000"/>
          <w:lang w:eastAsia="fr-FR"/>
        </w:rPr>
        <w:t>du code de l'urbanisme précisant les conditions dans lesquelles un constructeur participe au coût d'équipement d'une zone d'aménagement concerté et de signer la convention prévue par le troisième alinéa de l'article </w:t>
      </w:r>
      <w:hyperlink r:id="rId12" w:history="1">
        <w:r w:rsidRPr="000915B0">
          <w:rPr>
            <w:rFonts w:eastAsia="Times New Roman"/>
            <w:color w:val="336699"/>
            <w:u w:val="single"/>
            <w:lang w:eastAsia="fr-FR"/>
          </w:rPr>
          <w:t>L. 332-11-2 </w:t>
        </w:r>
      </w:hyperlink>
      <w:r w:rsidRPr="000915B0">
        <w:rPr>
          <w:rFonts w:eastAsia="Times New Roman"/>
          <w:color w:val="000000"/>
          <w:lang w:eastAsia="fr-FR"/>
        </w:rPr>
        <w:t>du même code, dans sa rédaction antérieure à la </w:t>
      </w:r>
      <w:hyperlink r:id="rId13" w:history="1">
        <w:r w:rsidRPr="000915B0">
          <w:rPr>
            <w:rFonts w:eastAsia="Times New Roman"/>
            <w:color w:val="336699"/>
            <w:u w:val="single"/>
            <w:lang w:eastAsia="fr-FR"/>
          </w:rPr>
          <w:t>loi n° 2014-1655 du 29 décembre 2014 </w:t>
        </w:r>
      </w:hyperlink>
      <w:r w:rsidRPr="000915B0">
        <w:rPr>
          <w:rFonts w:eastAsia="Times New Roman"/>
          <w:color w:val="000000"/>
          <w:lang w:eastAsia="fr-FR"/>
        </w:rPr>
        <w:t>de finances rectificative pour 2014, précisant les conditions dans lesquelles un propriétaire peut verser la participation pour voirie et réseaux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20° De réaliser les lignes de trésorerie sur la base d'un montant maximum autorisé par le conseil municipal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21° D'exercer ou de déléguer, en application de </w:t>
      </w:r>
      <w:hyperlink r:id="rId14" w:history="1">
        <w:r w:rsidRPr="000915B0">
          <w:rPr>
            <w:rFonts w:eastAsia="Times New Roman"/>
            <w:color w:val="336699"/>
            <w:u w:val="single"/>
            <w:lang w:eastAsia="fr-FR"/>
          </w:rPr>
          <w:t>l'article L. 214-1-1 </w:t>
        </w:r>
      </w:hyperlink>
      <w:r w:rsidRPr="000915B0">
        <w:rPr>
          <w:rFonts w:eastAsia="Times New Roman"/>
          <w:color w:val="000000"/>
          <w:lang w:eastAsia="fr-FR"/>
        </w:rPr>
        <w:t>du code de l'urbanisme, au nom de la commune et dans les conditions fixées par le conseil municipal, le droit de préemption défini par l'article </w:t>
      </w:r>
      <w:hyperlink r:id="rId15" w:history="1">
        <w:r w:rsidRPr="000915B0">
          <w:rPr>
            <w:rFonts w:eastAsia="Times New Roman"/>
            <w:color w:val="336699"/>
            <w:u w:val="single"/>
            <w:lang w:eastAsia="fr-FR"/>
          </w:rPr>
          <w:t>L. 214-1 </w:t>
        </w:r>
      </w:hyperlink>
      <w:r w:rsidRPr="000915B0">
        <w:rPr>
          <w:rFonts w:eastAsia="Times New Roman"/>
          <w:color w:val="000000"/>
          <w:lang w:eastAsia="fr-FR"/>
        </w:rPr>
        <w:t>du même code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22° D'exercer au nom de la commune le droit de priorité défini aux </w:t>
      </w:r>
      <w:hyperlink r:id="rId16" w:history="1">
        <w:r w:rsidRPr="000915B0">
          <w:rPr>
            <w:rFonts w:eastAsia="Times New Roman"/>
            <w:color w:val="336699"/>
            <w:u w:val="single"/>
            <w:lang w:eastAsia="fr-FR"/>
          </w:rPr>
          <w:t>articles L. 240-1 à L. 240-3 </w:t>
        </w:r>
      </w:hyperlink>
      <w:r w:rsidRPr="000915B0">
        <w:rPr>
          <w:rFonts w:eastAsia="Times New Roman"/>
          <w:color w:val="000000"/>
          <w:lang w:eastAsia="fr-FR"/>
        </w:rPr>
        <w:t>du code de l'urbanisme ou de déléguer l'exercice de ce droit en application des mêmes articles, dans les conditions fixées par le conseil municipal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23° De prendre les décisions mentionnées aux articles L. 523-4 et </w:t>
      </w:r>
      <w:hyperlink r:id="rId17" w:history="1">
        <w:r w:rsidRPr="000915B0">
          <w:rPr>
            <w:rFonts w:eastAsia="Times New Roman"/>
            <w:color w:val="336699"/>
            <w:u w:val="single"/>
            <w:lang w:eastAsia="fr-FR"/>
          </w:rPr>
          <w:t>L. 523-5 </w:t>
        </w:r>
      </w:hyperlink>
      <w:r w:rsidRPr="000915B0">
        <w:rPr>
          <w:rFonts w:eastAsia="Times New Roman"/>
          <w:color w:val="000000"/>
          <w:lang w:eastAsia="fr-FR"/>
        </w:rPr>
        <w:t>du code du patrimoine relatives à la réalisation de diagnostics d'archéologie préventive prescrits pour les opérations d'aménagement ou de travaux sur le territoire de la commune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24° D'autoriser, au nom de la commune, le renouvellement de l'adhésion aux associations dont elle est membre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25° D'exercer, au nom de la commune, le droit d'expropriation pour cause d'utilité publique prévu au troisième alinéa de l'article </w:t>
      </w:r>
      <w:hyperlink r:id="rId18" w:history="1">
        <w:r w:rsidRPr="000915B0">
          <w:rPr>
            <w:rFonts w:eastAsia="Times New Roman"/>
            <w:color w:val="336699"/>
            <w:u w:val="single"/>
            <w:lang w:eastAsia="fr-FR"/>
          </w:rPr>
          <w:t>L. 151-37 </w:t>
        </w:r>
      </w:hyperlink>
      <w:r w:rsidRPr="000915B0">
        <w:rPr>
          <w:rFonts w:eastAsia="Times New Roman"/>
          <w:color w:val="000000"/>
          <w:lang w:eastAsia="fr-FR"/>
        </w:rPr>
        <w:t>du code rural et de la pêche maritime en vue de l'exécution des travaux nécessaires à la constitution d'aires intermédiaires de stockage de bois dans les zones de montagne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26° De demander à tout organisme financeur, dans les conditions fixées par le conseil municipal, l'attribution de subventions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27° De procéder, dans les limites fixées par le conseil municipal, au dépôt des demandes d'autorisations d'urbanisme relatives à la démolition, à la transformation ou à l'édification des biens municipaux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28° D'exercer, au nom de la commune, le droit prévu au I de </w:t>
      </w:r>
      <w:hyperlink r:id="rId19" w:history="1">
        <w:r w:rsidRPr="000915B0">
          <w:rPr>
            <w:rFonts w:eastAsia="Times New Roman"/>
            <w:color w:val="336699"/>
            <w:u w:val="single"/>
            <w:lang w:eastAsia="fr-FR"/>
          </w:rPr>
          <w:t>l'article 10 de la loi n° 75-1351 du 31 décembre 1975 </w:t>
        </w:r>
      </w:hyperlink>
      <w:r w:rsidRPr="000915B0">
        <w:rPr>
          <w:rFonts w:eastAsia="Times New Roman"/>
          <w:color w:val="000000"/>
          <w:lang w:eastAsia="fr-FR"/>
        </w:rPr>
        <w:t>relative à la protection des occupants de locaux à usage d'habitation ;</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29° D'ouvrir et d'organiser la participation du public par voie électronique prévue au I de l'article L. 123-19 du code de l'environnement.</w:t>
      </w:r>
    </w:p>
    <w:p w:rsidR="000915B0" w:rsidRPr="000915B0" w:rsidRDefault="000915B0" w:rsidP="000915B0">
      <w:pPr>
        <w:shd w:val="clear" w:color="auto" w:fill="FFFFFF"/>
        <w:spacing w:before="180" w:after="180" w:line="240" w:lineRule="auto"/>
        <w:jc w:val="left"/>
        <w:rPr>
          <w:rFonts w:eastAsia="Times New Roman"/>
          <w:color w:val="000000"/>
          <w:lang w:eastAsia="fr-FR"/>
        </w:rPr>
      </w:pPr>
      <w:r w:rsidRPr="000915B0">
        <w:rPr>
          <w:rFonts w:eastAsia="Times New Roman"/>
          <w:color w:val="000000"/>
          <w:lang w:eastAsia="fr-FR"/>
        </w:rPr>
        <w:t>Les délégations consenties en application du 3° du présent article prennent fin dès l'ouverture de la campagne électorale pour le renouvellement du conseil municipal.</w:t>
      </w:r>
    </w:p>
    <w:p w:rsidR="008C1F09" w:rsidRPr="000915B0" w:rsidRDefault="008C1F09"/>
    <w:sectPr w:rsidR="008C1F09" w:rsidRPr="000915B0" w:rsidSect="000915B0">
      <w:headerReference w:type="default" r:id="rId20"/>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4FA" w:rsidRDefault="00D134FA" w:rsidP="000915B0">
      <w:pPr>
        <w:spacing w:line="240" w:lineRule="auto"/>
      </w:pPr>
      <w:r>
        <w:separator/>
      </w:r>
    </w:p>
  </w:endnote>
  <w:endnote w:type="continuationSeparator" w:id="0">
    <w:p w:rsidR="00D134FA" w:rsidRDefault="00D134FA" w:rsidP="00091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4FA" w:rsidRDefault="00D134FA" w:rsidP="000915B0">
      <w:pPr>
        <w:spacing w:line="240" w:lineRule="auto"/>
      </w:pPr>
      <w:r>
        <w:separator/>
      </w:r>
    </w:p>
  </w:footnote>
  <w:footnote w:type="continuationSeparator" w:id="0">
    <w:p w:rsidR="00D134FA" w:rsidRDefault="00D134FA" w:rsidP="000915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239770"/>
      <w:docPartObj>
        <w:docPartGallery w:val="Page Numbers (Margins)"/>
        <w:docPartUnique/>
      </w:docPartObj>
    </w:sdtPr>
    <w:sdtContent>
      <w:p w:rsidR="000915B0" w:rsidRDefault="000915B0">
        <w:pPr>
          <w:pStyle w:val="En-tte"/>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0" t="0" r="0" b="0"/>
                  <wp:wrapNone/>
                  <wp:docPr id="1" name="Flèche : droit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0915B0" w:rsidRDefault="000915B0">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rsidR="000915B0" w:rsidRDefault="000915B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" o:allowincell="f" adj="13609,5370" fillcolor="#c0504d" stroked="f" strokecolor="#5c83b4">
                  <v:textbox inset=",0,,0">
                    <w:txbxContent>
                      <w:p w:rsidR="000915B0" w:rsidRDefault="000915B0">
                        <w:pPr>
                          <w:pStyle w:val="Pieddepage"/>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rsidR="000915B0" w:rsidRDefault="000915B0"/>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C2FE7"/>
    <w:multiLevelType w:val="multilevel"/>
    <w:tmpl w:val="D5D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829CC2-A92D-48BD-86DF-FD5012C33197}"/>
    <w:docVar w:name="dgnword-eventsink" w:val="2201418840352"/>
  </w:docVars>
  <w:rsids>
    <w:rsidRoot w:val="000915B0"/>
    <w:rsid w:val="000915B0"/>
    <w:rsid w:val="008C1F09"/>
    <w:rsid w:val="00D13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0EF7"/>
  <w15:chartTrackingRefBased/>
  <w15:docId w15:val="{89596A47-D460-4513-B9ED-9514369F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15B0"/>
    <w:pPr>
      <w:tabs>
        <w:tab w:val="center" w:pos="4536"/>
        <w:tab w:val="right" w:pos="9072"/>
      </w:tabs>
      <w:spacing w:line="240" w:lineRule="auto"/>
    </w:pPr>
  </w:style>
  <w:style w:type="character" w:customStyle="1" w:styleId="En-tteCar">
    <w:name w:val="En-tête Car"/>
    <w:basedOn w:val="Policepardfaut"/>
    <w:link w:val="En-tte"/>
    <w:uiPriority w:val="99"/>
    <w:rsid w:val="000915B0"/>
  </w:style>
  <w:style w:type="paragraph" w:styleId="Pieddepage">
    <w:name w:val="footer"/>
    <w:basedOn w:val="Normal"/>
    <w:link w:val="PieddepageCar"/>
    <w:uiPriority w:val="99"/>
    <w:unhideWhenUsed/>
    <w:rsid w:val="000915B0"/>
    <w:pPr>
      <w:tabs>
        <w:tab w:val="center" w:pos="4536"/>
        <w:tab w:val="right" w:pos="9072"/>
      </w:tabs>
      <w:spacing w:line="240" w:lineRule="auto"/>
    </w:pPr>
  </w:style>
  <w:style w:type="character" w:customStyle="1" w:styleId="PieddepageCar">
    <w:name w:val="Pied de page Car"/>
    <w:basedOn w:val="Policepardfaut"/>
    <w:link w:val="Pieddepage"/>
    <w:uiPriority w:val="99"/>
    <w:rsid w:val="0009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870998">
      <w:bodyDiv w:val="1"/>
      <w:marLeft w:val="0"/>
      <w:marRight w:val="0"/>
      <w:marTop w:val="0"/>
      <w:marBottom w:val="0"/>
      <w:divBdr>
        <w:top w:val="none" w:sz="0" w:space="0" w:color="auto"/>
        <w:left w:val="none" w:sz="0" w:space="0" w:color="auto"/>
        <w:bottom w:val="none" w:sz="0" w:space="0" w:color="auto"/>
        <w:right w:val="none" w:sz="0" w:space="0" w:color="auto"/>
      </w:divBdr>
      <w:divsChild>
        <w:div w:id="689262016">
          <w:marLeft w:val="0"/>
          <w:marRight w:val="0"/>
          <w:marTop w:val="0"/>
          <w:marBottom w:val="150"/>
          <w:divBdr>
            <w:top w:val="none" w:sz="0" w:space="0" w:color="auto"/>
            <w:left w:val="none" w:sz="0" w:space="0" w:color="auto"/>
            <w:bottom w:val="none" w:sz="0" w:space="0" w:color="auto"/>
            <w:right w:val="none" w:sz="0" w:space="0" w:color="auto"/>
          </w:divBdr>
        </w:div>
        <w:div w:id="157797874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75&amp;idArticle=LEGIARTI000037666860&amp;dateTexte=&amp;categorieLien=id" TargetMode="External"/><Relationship Id="rId13" Type="http://schemas.openxmlformats.org/officeDocument/2006/relationships/hyperlink" Target="https://www.legifrance.gouv.fr/affichTexte.do?cidTexte=JORFTEXT000029990432&amp;categorieLien=cid" TargetMode="External"/><Relationship Id="rId18" Type="http://schemas.openxmlformats.org/officeDocument/2006/relationships/hyperlink" Target="https://www.legifrance.gouv.fr/affichCodeArticle.do?cidTexte=LEGITEXT000006071367&amp;idArticle=LEGIARTI000006582131&amp;dateTexte=&amp;categorieLien=c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06390248&amp;dateTexte=&amp;categorieLien=cid" TargetMode="External"/><Relationship Id="rId12" Type="http://schemas.openxmlformats.org/officeDocument/2006/relationships/hyperlink" Target="https://www.legifrance.gouv.fr/affichCodeArticle.do?cidTexte=LEGITEXT000006074075&amp;idArticle=LEGIARTI000006815366&amp;dateTexte=&amp;categorieLien=cid" TargetMode="External"/><Relationship Id="rId17" Type="http://schemas.openxmlformats.org/officeDocument/2006/relationships/hyperlink" Target="https://www.legifrance.gouv.fr/affichCodeArticle.do?cidTexte=LEGITEXT000006074236&amp;idArticle=LEGIARTI000006845698&amp;dateTexte=&amp;categorieLien=cid" TargetMode="External"/><Relationship Id="rId2" Type="http://schemas.openxmlformats.org/officeDocument/2006/relationships/styles" Target="styles.xml"/><Relationship Id="rId16" Type="http://schemas.openxmlformats.org/officeDocument/2006/relationships/hyperlink" Target="https://www.legifrance.gouv.fr/affichCodeArticle.do?cidTexte=LEGITEXT000006074075&amp;idArticle=LEGIARTI000037667043&amp;dateTexte=&amp;categorieLien=i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4075&amp;idArticle=LEGIARTI000037666707&amp;dateTexte=&amp;categorieLien=id"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74075&amp;idArticle=LEGIARTI000006815136&amp;dateTexte=&amp;categorieLien=cid" TargetMode="External"/><Relationship Id="rId10" Type="http://schemas.openxmlformats.org/officeDocument/2006/relationships/hyperlink" Target="https://www.legifrance.gouv.fr/affichCodeArticle.do?cidTexte=LEGITEXT000006074075&amp;idArticle=LEGIARTI000006815289&amp;dateTexte=&amp;categorieLien=cid" TargetMode="External"/><Relationship Id="rId19" Type="http://schemas.openxmlformats.org/officeDocument/2006/relationships/hyperlink" Target="https://www.legifrance.gouv.fr/affichTexteArticle.do?cidTexte=JORFTEXT000000889243&amp;idArticle=LEGIARTI000006465237&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4075&amp;idArticle=LEGIARTI000006815126&amp;dateTexte=&amp;categorieLien=cid" TargetMode="External"/><Relationship Id="rId14" Type="http://schemas.openxmlformats.org/officeDocument/2006/relationships/hyperlink" Target="https://www.legifrance.gouv.fr/affichCodeArticle.do?cidTexte=LEGITEXT000006074075&amp;idArticle=LEGIARTI000029103596&amp;dateTexte=&amp;categorieLien=ci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1269</Words>
  <Characters>6980</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M</dc:creator>
  <cp:keywords/>
  <dc:description/>
  <cp:lastModifiedBy>sylvie M</cp:lastModifiedBy>
  <cp:revision>1</cp:revision>
  <dcterms:created xsi:type="dcterms:W3CDTF">2020-03-27T08:55:00Z</dcterms:created>
  <dcterms:modified xsi:type="dcterms:W3CDTF">2020-03-27T08:57:00Z</dcterms:modified>
</cp:coreProperties>
</file>