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0C" w:rsidRPr="00391D0C" w:rsidRDefault="00625D35" w:rsidP="00391D0C">
      <w:pPr>
        <w:widowControl w:val="0"/>
        <w:suppressAutoHyphens/>
        <w:spacing w:after="0"/>
        <w:rPr>
          <w:rFonts w:eastAsia="SimSun" w:cs="LucidaSans"/>
          <w:kern w:val="1"/>
          <w:szCs w:val="20"/>
          <w:lang w:eastAsia="zh-CN" w:bidi="hi-IN"/>
        </w:rPr>
      </w:pPr>
      <w:r>
        <w:rPr>
          <w:rFonts w:eastAsia="SimSun" w:cs="LucidaSans"/>
          <w:kern w:val="1"/>
          <w:szCs w:val="20"/>
          <w:lang w:eastAsia="zh-CN" w:bidi="hi-IN"/>
        </w:rPr>
        <w:tab/>
      </w:r>
      <w:r>
        <w:rPr>
          <w:rFonts w:eastAsia="SimSun" w:cs="LucidaSans"/>
          <w:kern w:val="1"/>
          <w:szCs w:val="20"/>
          <w:lang w:eastAsia="zh-CN" w:bidi="hi-IN"/>
        </w:rPr>
        <w:tab/>
      </w:r>
    </w:p>
    <w:p w:rsidR="00391D0C" w:rsidRDefault="00870392" w:rsidP="00870392">
      <w:pPr>
        <w:widowControl w:val="0"/>
        <w:suppressAutoHyphens/>
        <w:spacing w:after="0"/>
        <w:jc w:val="center"/>
        <w:rPr>
          <w:rFonts w:eastAsia="SimSun" w:cs="LucidaSans"/>
          <w:kern w:val="1"/>
          <w:szCs w:val="20"/>
          <w:lang w:eastAsia="zh-CN" w:bidi="hi-IN"/>
        </w:rPr>
      </w:pPr>
      <w:r>
        <w:rPr>
          <w:rFonts w:eastAsia="SimSun" w:cs="LucidaSans"/>
          <w:noProof/>
          <w:kern w:val="1"/>
          <w:szCs w:val="20"/>
          <w:lang w:eastAsia="fr-FR"/>
        </w:rPr>
        <w:drawing>
          <wp:inline distT="0" distB="0" distL="0" distR="0">
            <wp:extent cx="2622430" cy="1796208"/>
            <wp:effectExtent l="19050" t="0" r="64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23315" cy="1796814"/>
                    </a:xfrm>
                    <a:prstGeom prst="rect">
                      <a:avLst/>
                    </a:prstGeom>
                    <a:noFill/>
                    <a:ln w="9525">
                      <a:noFill/>
                      <a:miter lim="800000"/>
                      <a:headEnd/>
                      <a:tailEnd/>
                    </a:ln>
                  </pic:spPr>
                </pic:pic>
              </a:graphicData>
            </a:graphic>
          </wp:inline>
        </w:drawing>
      </w:r>
    </w:p>
    <w:p w:rsidR="00767C89" w:rsidRDefault="00767C89" w:rsidP="00391D0C">
      <w:pPr>
        <w:widowControl w:val="0"/>
        <w:suppressAutoHyphens/>
        <w:spacing w:after="0"/>
        <w:rPr>
          <w:rFonts w:eastAsia="SimSun" w:cs="LucidaSans"/>
          <w:kern w:val="1"/>
          <w:szCs w:val="20"/>
          <w:lang w:eastAsia="zh-CN" w:bidi="hi-IN"/>
        </w:rPr>
      </w:pPr>
    </w:p>
    <w:p w:rsidR="00767C89" w:rsidRDefault="00767C89" w:rsidP="00391D0C">
      <w:pPr>
        <w:widowControl w:val="0"/>
        <w:suppressAutoHyphens/>
        <w:spacing w:after="0"/>
        <w:rPr>
          <w:rFonts w:eastAsia="SimSun" w:cs="LucidaSans"/>
          <w:kern w:val="1"/>
          <w:szCs w:val="20"/>
          <w:lang w:eastAsia="zh-CN" w:bidi="hi-IN"/>
        </w:rPr>
      </w:pPr>
    </w:p>
    <w:p w:rsidR="006C72BB" w:rsidRDefault="006C72BB" w:rsidP="00391D0C">
      <w:pPr>
        <w:widowControl w:val="0"/>
        <w:suppressAutoHyphens/>
        <w:spacing w:after="0"/>
        <w:rPr>
          <w:rFonts w:eastAsia="SimSun" w:cs="LucidaSans"/>
          <w:kern w:val="1"/>
          <w:szCs w:val="20"/>
          <w:lang w:eastAsia="zh-CN" w:bidi="hi-IN"/>
        </w:rPr>
      </w:pPr>
    </w:p>
    <w:p w:rsidR="00767C89" w:rsidRDefault="00767C89" w:rsidP="00391D0C">
      <w:pPr>
        <w:widowControl w:val="0"/>
        <w:suppressAutoHyphens/>
        <w:spacing w:after="0"/>
        <w:rPr>
          <w:rFonts w:eastAsia="SimSun" w:cs="LucidaSans"/>
          <w:kern w:val="1"/>
          <w:szCs w:val="20"/>
          <w:lang w:eastAsia="zh-CN" w:bidi="hi-IN"/>
        </w:rPr>
      </w:pPr>
    </w:p>
    <w:p w:rsidR="00767C89" w:rsidRPr="00391D0C" w:rsidRDefault="00767C89" w:rsidP="00391D0C">
      <w:pPr>
        <w:widowControl w:val="0"/>
        <w:suppressAutoHyphens/>
        <w:spacing w:after="0"/>
        <w:rPr>
          <w:rFonts w:eastAsia="SimSun" w:cs="LucidaSans"/>
          <w:kern w:val="1"/>
          <w:szCs w:val="20"/>
          <w:lang w:eastAsia="zh-CN" w:bidi="hi-IN"/>
        </w:rPr>
      </w:pPr>
    </w:p>
    <w:p w:rsidR="00391D0C" w:rsidRPr="00391D0C" w:rsidRDefault="00391D0C" w:rsidP="00391D0C">
      <w:pPr>
        <w:widowControl w:val="0"/>
        <w:suppressAutoHyphens/>
        <w:spacing w:after="0"/>
        <w:rPr>
          <w:rFonts w:eastAsia="SimSun" w:cs="LucidaSans"/>
          <w:kern w:val="1"/>
          <w:szCs w:val="20"/>
          <w:lang w:eastAsia="zh-CN" w:bidi="hi-IN"/>
        </w:rPr>
      </w:pPr>
    </w:p>
    <w:p w:rsidR="00391D0C" w:rsidRPr="00391D0C" w:rsidRDefault="00391D0C" w:rsidP="00A614B3">
      <w:pPr>
        <w:widowControl w:val="0"/>
        <w:suppressAutoHyphens/>
        <w:spacing w:after="0"/>
        <w:jc w:val="center"/>
        <w:rPr>
          <w:rFonts w:eastAsia="SimSun" w:cs="Times New Roman"/>
          <w:b/>
          <w:kern w:val="1"/>
          <w:sz w:val="28"/>
          <w:szCs w:val="20"/>
          <w:lang w:eastAsia="zh-CN" w:bidi="hi-IN"/>
        </w:rPr>
      </w:pPr>
      <w:r w:rsidRPr="00391D0C">
        <w:rPr>
          <w:rFonts w:eastAsia="SimSun" w:cs="Times New Roman"/>
          <w:b/>
          <w:kern w:val="1"/>
          <w:sz w:val="28"/>
          <w:szCs w:val="20"/>
          <w:lang w:eastAsia="zh-CN" w:bidi="hi-IN"/>
        </w:rPr>
        <w:t>DOCUMENT UNIQUE VALANT ACTE D’ENGAGEMENT ET CAHIER DES CLAUSES ADMINISTRATIVES PARTICULIERES</w:t>
      </w:r>
    </w:p>
    <w:p w:rsidR="00391D0C" w:rsidRDefault="00391D0C" w:rsidP="00391D0C">
      <w:pPr>
        <w:widowControl w:val="0"/>
        <w:suppressAutoHyphens/>
        <w:spacing w:after="0"/>
        <w:jc w:val="center"/>
        <w:rPr>
          <w:rFonts w:eastAsia="SimSun" w:cs="Times New Roman"/>
          <w:b/>
          <w:kern w:val="1"/>
          <w:sz w:val="28"/>
          <w:szCs w:val="20"/>
          <w:lang w:eastAsia="zh-CN" w:bidi="hi-IN"/>
        </w:rPr>
      </w:pPr>
    </w:p>
    <w:p w:rsidR="00A614B3" w:rsidRPr="00391D0C" w:rsidRDefault="00A614B3" w:rsidP="00391D0C">
      <w:pPr>
        <w:widowControl w:val="0"/>
        <w:suppressAutoHyphens/>
        <w:spacing w:after="0"/>
        <w:jc w:val="center"/>
        <w:rPr>
          <w:rFonts w:eastAsia="SimSun" w:cs="Times New Roman"/>
          <w:b/>
          <w:kern w:val="1"/>
          <w:sz w:val="28"/>
          <w:szCs w:val="20"/>
          <w:lang w:eastAsia="zh-CN" w:bidi="hi-IN"/>
        </w:rPr>
      </w:pPr>
    </w:p>
    <w:p w:rsidR="00A614B3" w:rsidRPr="00A614B3" w:rsidRDefault="00A614B3" w:rsidP="00F55274">
      <w:pPr>
        <w:widowControl w:val="0"/>
        <w:pBdr>
          <w:top w:val="single" w:sz="4" w:space="1" w:color="auto"/>
          <w:left w:val="single" w:sz="4" w:space="4" w:color="auto"/>
          <w:bottom w:val="single" w:sz="4" w:space="1" w:color="auto"/>
          <w:right w:val="single" w:sz="4" w:space="31" w:color="auto"/>
        </w:pBdr>
        <w:suppressAutoHyphens/>
        <w:spacing w:after="0"/>
        <w:rPr>
          <w:rFonts w:eastAsia="SimSun" w:cs="Times New Roman"/>
          <w:b/>
          <w:kern w:val="1"/>
          <w:sz w:val="24"/>
          <w:szCs w:val="20"/>
          <w:lang w:eastAsia="zh-CN" w:bidi="hi-IN"/>
        </w:rPr>
      </w:pPr>
    </w:p>
    <w:p w:rsidR="00A614B3" w:rsidRPr="00A614B3" w:rsidRDefault="00A614B3"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r w:rsidRPr="00A614B3">
        <w:rPr>
          <w:rFonts w:eastAsia="SimSun" w:cs="Times New Roman"/>
          <w:b/>
          <w:kern w:val="1"/>
          <w:sz w:val="24"/>
          <w:szCs w:val="20"/>
          <w:lang w:eastAsia="zh-CN" w:bidi="hi-IN"/>
        </w:rPr>
        <w:t>MARCHE PUBLIC DE PRESTATIONS INTELLECTUELLES</w:t>
      </w:r>
    </w:p>
    <w:p w:rsidR="00A614B3" w:rsidRDefault="00A614B3"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p>
    <w:p w:rsidR="00391D0C" w:rsidRPr="00391D0C" w:rsidRDefault="00391D0C"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r w:rsidRPr="00391D0C">
        <w:rPr>
          <w:rFonts w:eastAsia="SimSun" w:cs="Times New Roman"/>
          <w:b/>
          <w:kern w:val="1"/>
          <w:sz w:val="24"/>
          <w:szCs w:val="20"/>
          <w:lang w:eastAsia="zh-CN" w:bidi="hi-IN"/>
        </w:rPr>
        <w:t xml:space="preserve">Pouvoir adjudicateur : </w:t>
      </w:r>
    </w:p>
    <w:p w:rsidR="008162CC" w:rsidRDefault="00F55274"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Commune d’Oriolles</w:t>
      </w:r>
      <w:r w:rsidR="00767C89">
        <w:rPr>
          <w:rFonts w:eastAsia="SimSun" w:cs="Times New Roman"/>
          <w:b/>
          <w:kern w:val="1"/>
          <w:sz w:val="24"/>
          <w:szCs w:val="20"/>
          <w:lang w:eastAsia="zh-CN" w:bidi="hi-IN"/>
        </w:rPr>
        <w:t xml:space="preserve"> </w:t>
      </w:r>
    </w:p>
    <w:p w:rsidR="00767C89" w:rsidRDefault="00767C89"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p>
    <w:p w:rsidR="00391D0C" w:rsidRPr="00391D0C" w:rsidRDefault="00391D0C"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8"/>
          <w:szCs w:val="20"/>
          <w:lang w:eastAsia="zh-CN" w:bidi="hi-IN"/>
        </w:rPr>
      </w:pPr>
      <w:r w:rsidRPr="00391D0C">
        <w:rPr>
          <w:rFonts w:eastAsia="SimSun" w:cs="Times New Roman"/>
          <w:b/>
          <w:kern w:val="1"/>
          <w:sz w:val="24"/>
          <w:szCs w:val="20"/>
          <w:lang w:eastAsia="zh-CN" w:bidi="hi-IN"/>
        </w:rPr>
        <w:t>Objet de la consultation :</w:t>
      </w:r>
    </w:p>
    <w:p w:rsidR="008162CC" w:rsidRDefault="00070FFE"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MARCHE ADAPTE</w:t>
      </w:r>
      <w:r w:rsidR="00391D0C" w:rsidRPr="00391D0C">
        <w:rPr>
          <w:rFonts w:eastAsia="SimSun" w:cs="Times New Roman"/>
          <w:b/>
          <w:kern w:val="1"/>
          <w:sz w:val="24"/>
          <w:szCs w:val="20"/>
          <w:lang w:eastAsia="zh-CN" w:bidi="hi-IN"/>
        </w:rPr>
        <w:t xml:space="preserve"> DE MAITRISE D’ŒUVRE POUR </w:t>
      </w:r>
    </w:p>
    <w:p w:rsidR="00F55274" w:rsidRPr="00EA25FD" w:rsidRDefault="00767C89"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 w:val="24"/>
          <w:szCs w:val="20"/>
          <w:lang w:eastAsia="zh-CN" w:bidi="hi-IN"/>
        </w:rPr>
      </w:pPr>
      <w:r>
        <w:rPr>
          <w:rFonts w:eastAsia="SimSun" w:cs="Times New Roman"/>
          <w:b/>
          <w:kern w:val="1"/>
          <w:sz w:val="24"/>
          <w:szCs w:val="20"/>
          <w:lang w:eastAsia="zh-CN" w:bidi="hi-IN"/>
        </w:rPr>
        <w:t xml:space="preserve">L’aménagement </w:t>
      </w:r>
      <w:r w:rsidR="00F55274">
        <w:rPr>
          <w:rFonts w:eastAsia="SimSun" w:cs="Times New Roman"/>
          <w:b/>
          <w:kern w:val="1"/>
          <w:sz w:val="24"/>
          <w:szCs w:val="20"/>
          <w:lang w:eastAsia="zh-CN" w:bidi="hi-IN"/>
        </w:rPr>
        <w:t xml:space="preserve">La construction </w:t>
      </w:r>
      <w:r w:rsidR="00F55274" w:rsidRPr="00EA25FD">
        <w:rPr>
          <w:rFonts w:eastAsia="SimSun" w:cs="Times New Roman"/>
          <w:b/>
          <w:kern w:val="1"/>
          <w:sz w:val="24"/>
          <w:szCs w:val="20"/>
          <w:lang w:eastAsia="zh-CN" w:bidi="hi-IN"/>
        </w:rPr>
        <w:t>de quatre logements avec salle commune</w:t>
      </w:r>
    </w:p>
    <w:p w:rsidR="00391D0C" w:rsidRDefault="00391D0C" w:rsidP="00F55274">
      <w:pPr>
        <w:widowControl w:val="0"/>
        <w:pBdr>
          <w:top w:val="single" w:sz="4" w:space="1" w:color="auto"/>
          <w:left w:val="single" w:sz="4" w:space="4" w:color="auto"/>
          <w:bottom w:val="single" w:sz="4" w:space="1" w:color="auto"/>
          <w:right w:val="single" w:sz="4" w:space="31" w:color="auto"/>
        </w:pBdr>
        <w:suppressAutoHyphens/>
        <w:spacing w:after="0"/>
        <w:jc w:val="center"/>
        <w:rPr>
          <w:rFonts w:eastAsia="SimSun" w:cs="Times New Roman"/>
          <w:b/>
          <w:kern w:val="1"/>
          <w:szCs w:val="20"/>
          <w:lang w:eastAsia="zh-CN" w:bidi="hi-IN"/>
        </w:rPr>
      </w:pPr>
    </w:p>
    <w:p w:rsidR="00CB0DEE" w:rsidRDefault="00CB0DEE" w:rsidP="00391D0C">
      <w:pPr>
        <w:widowControl w:val="0"/>
        <w:suppressAutoHyphens/>
        <w:spacing w:after="0"/>
        <w:rPr>
          <w:rFonts w:eastAsia="SimSun" w:cs="Times New Roman"/>
          <w:b/>
          <w:kern w:val="1"/>
          <w:szCs w:val="20"/>
          <w:lang w:eastAsia="zh-CN" w:bidi="hi-IN"/>
        </w:rPr>
      </w:pPr>
    </w:p>
    <w:p w:rsidR="00CB0DEE" w:rsidRDefault="00CB0DEE" w:rsidP="00391D0C">
      <w:pPr>
        <w:widowControl w:val="0"/>
        <w:suppressAutoHyphens/>
        <w:spacing w:after="0"/>
        <w:rPr>
          <w:rFonts w:eastAsia="SimSun" w:cs="Times New Roman"/>
          <w:b/>
          <w:kern w:val="1"/>
          <w:szCs w:val="20"/>
          <w:lang w:eastAsia="zh-CN" w:bidi="hi-IN"/>
        </w:rPr>
      </w:pPr>
    </w:p>
    <w:p w:rsidR="00A614B3" w:rsidRDefault="00A614B3" w:rsidP="00391D0C">
      <w:pPr>
        <w:widowControl w:val="0"/>
        <w:suppressAutoHyphens/>
        <w:spacing w:after="0"/>
        <w:rPr>
          <w:rFonts w:eastAsia="SimSun" w:cs="Times New Roman"/>
          <w:b/>
          <w:kern w:val="1"/>
          <w:szCs w:val="20"/>
          <w:lang w:eastAsia="zh-CN" w:bidi="hi-IN"/>
        </w:rPr>
      </w:pPr>
    </w:p>
    <w:p w:rsidR="00A614B3" w:rsidRDefault="00A614B3"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noProof/>
          <w:lang w:eastAsia="fr-FR"/>
        </w:rPr>
      </w:pPr>
    </w:p>
    <w:p w:rsidR="00767C89" w:rsidRDefault="00767C89"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8162CC" w:rsidRDefault="008162CC" w:rsidP="00E26380">
      <w:pPr>
        <w:widowControl w:val="0"/>
        <w:suppressAutoHyphens/>
        <w:spacing w:after="0"/>
        <w:jc w:val="center"/>
        <w:rPr>
          <w:rFonts w:eastAsia="SimSun" w:cs="Times New Roman"/>
          <w:b/>
          <w:noProof/>
          <w:kern w:val="1"/>
          <w:szCs w:val="20"/>
          <w:lang w:eastAsia="fr-FR"/>
        </w:rPr>
      </w:pPr>
    </w:p>
    <w:p w:rsidR="00391D0C" w:rsidRDefault="00391D0C" w:rsidP="00391D0C">
      <w:pPr>
        <w:widowControl w:val="0"/>
        <w:tabs>
          <w:tab w:val="right" w:leader="dot" w:pos="9060"/>
        </w:tabs>
        <w:suppressAutoHyphens/>
        <w:spacing w:after="0"/>
        <w:jc w:val="center"/>
        <w:rPr>
          <w:rFonts w:eastAsia="SimSun" w:cs="Mangal"/>
          <w:b/>
          <w:kern w:val="1"/>
          <w:sz w:val="28"/>
          <w:szCs w:val="21"/>
          <w:lang w:eastAsia="zh-CN" w:bidi="hi-IN"/>
        </w:rPr>
      </w:pPr>
      <w:r w:rsidRPr="00391D0C">
        <w:rPr>
          <w:rFonts w:eastAsia="SimSun" w:cs="Mangal"/>
          <w:b/>
          <w:kern w:val="1"/>
          <w:sz w:val="28"/>
          <w:szCs w:val="21"/>
          <w:lang w:eastAsia="zh-CN" w:bidi="hi-IN"/>
        </w:rPr>
        <w:t>SOMMAIRE</w:t>
      </w:r>
    </w:p>
    <w:p w:rsidR="00CB0DEE" w:rsidRPr="0040523F" w:rsidRDefault="00CB0DEE" w:rsidP="00391D0C">
      <w:pPr>
        <w:widowControl w:val="0"/>
        <w:tabs>
          <w:tab w:val="right" w:leader="dot" w:pos="9060"/>
        </w:tabs>
        <w:suppressAutoHyphens/>
        <w:spacing w:after="0"/>
        <w:jc w:val="center"/>
        <w:rPr>
          <w:rFonts w:eastAsia="SimSun" w:cs="Mangal"/>
          <w:b/>
          <w:kern w:val="1"/>
          <w:szCs w:val="21"/>
          <w:lang w:eastAsia="zh-CN" w:bidi="hi-IN"/>
        </w:rPr>
      </w:pPr>
    </w:p>
    <w:p w:rsidR="00C8320A" w:rsidRDefault="005F3E87">
      <w:pPr>
        <w:pStyle w:val="TM1"/>
        <w:rPr>
          <w:rFonts w:asciiTheme="minorHAnsi" w:eastAsiaTheme="minorEastAsia" w:hAnsiTheme="minorHAnsi" w:cstheme="minorBidi"/>
          <w:b w:val="0"/>
          <w:bCs w:val="0"/>
          <w:kern w:val="0"/>
          <w:sz w:val="22"/>
          <w:szCs w:val="22"/>
          <w:lang w:eastAsia="fr-FR" w:bidi="ar-SA"/>
        </w:rPr>
      </w:pPr>
      <w:r w:rsidRPr="005F3E87">
        <w:rPr>
          <w:rFonts w:cs="Mangal"/>
          <w:sz w:val="16"/>
          <w:szCs w:val="24"/>
        </w:rPr>
        <w:fldChar w:fldCharType="begin"/>
      </w:r>
      <w:r w:rsidR="00391D0C" w:rsidRPr="0040523F">
        <w:rPr>
          <w:sz w:val="16"/>
          <w:szCs w:val="24"/>
        </w:rPr>
        <w:instrText xml:space="preserve"> TOC \o "1-3" \h \z \u </w:instrText>
      </w:r>
      <w:r w:rsidRPr="005F3E87">
        <w:rPr>
          <w:rFonts w:cs="Mangal"/>
          <w:sz w:val="16"/>
          <w:szCs w:val="24"/>
        </w:rPr>
        <w:fldChar w:fldCharType="separate"/>
      </w:r>
      <w:hyperlink w:anchor="_Toc515291068" w:history="1">
        <w:r w:rsidR="00C8320A" w:rsidRPr="00795F47">
          <w:rPr>
            <w:rStyle w:val="Lienhypertexte"/>
          </w:rPr>
          <w:t>Article 1 : Objet du Marché</w:t>
        </w:r>
        <w:r w:rsidR="00C8320A">
          <w:rPr>
            <w:webHidden/>
          </w:rPr>
          <w:tab/>
        </w:r>
        <w:r>
          <w:rPr>
            <w:webHidden/>
          </w:rPr>
          <w:fldChar w:fldCharType="begin"/>
        </w:r>
        <w:r w:rsidR="00C8320A">
          <w:rPr>
            <w:webHidden/>
          </w:rPr>
          <w:instrText xml:space="preserve"> PAGEREF _Toc515291068 \h </w:instrText>
        </w:r>
        <w:r>
          <w:rPr>
            <w:webHidden/>
          </w:rPr>
        </w:r>
        <w:r>
          <w:rPr>
            <w:webHidden/>
          </w:rPr>
          <w:fldChar w:fldCharType="separate"/>
        </w:r>
        <w:r w:rsidR="00C8320A">
          <w:rPr>
            <w:webHidden/>
          </w:rPr>
          <w:t>3</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69" w:history="1">
        <w:r w:rsidR="00C8320A" w:rsidRPr="00795F47">
          <w:rPr>
            <w:rStyle w:val="Lienhypertexte"/>
          </w:rPr>
          <w:t>Article 2 : Décomposition du marché</w:t>
        </w:r>
        <w:r w:rsidR="00C8320A">
          <w:rPr>
            <w:webHidden/>
          </w:rPr>
          <w:tab/>
        </w:r>
        <w:r>
          <w:rPr>
            <w:webHidden/>
          </w:rPr>
          <w:fldChar w:fldCharType="begin"/>
        </w:r>
        <w:r w:rsidR="00C8320A">
          <w:rPr>
            <w:webHidden/>
          </w:rPr>
          <w:instrText xml:space="preserve"> PAGEREF _Toc515291069 \h </w:instrText>
        </w:r>
        <w:r>
          <w:rPr>
            <w:webHidden/>
          </w:rPr>
        </w:r>
        <w:r>
          <w:rPr>
            <w:webHidden/>
          </w:rPr>
          <w:fldChar w:fldCharType="separate"/>
        </w:r>
        <w:r w:rsidR="00C8320A">
          <w:rPr>
            <w:webHidden/>
          </w:rPr>
          <w:t>3</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0" w:history="1">
        <w:r w:rsidR="00C8320A" w:rsidRPr="00795F47">
          <w:rPr>
            <w:rStyle w:val="Lienhypertexte"/>
          </w:rPr>
          <w:t>Article 4 : Identification du pouvoir adjudicateur</w:t>
        </w:r>
        <w:r w:rsidR="00C8320A">
          <w:rPr>
            <w:webHidden/>
          </w:rPr>
          <w:tab/>
        </w:r>
        <w:r>
          <w:rPr>
            <w:webHidden/>
          </w:rPr>
          <w:fldChar w:fldCharType="begin"/>
        </w:r>
        <w:r w:rsidR="00C8320A">
          <w:rPr>
            <w:webHidden/>
          </w:rPr>
          <w:instrText xml:space="preserve"> PAGEREF _Toc515291070 \h </w:instrText>
        </w:r>
        <w:r>
          <w:rPr>
            <w:webHidden/>
          </w:rPr>
        </w:r>
        <w:r>
          <w:rPr>
            <w:webHidden/>
          </w:rPr>
          <w:fldChar w:fldCharType="separate"/>
        </w:r>
        <w:r w:rsidR="00C8320A">
          <w:rPr>
            <w:webHidden/>
          </w:rPr>
          <w:t>3</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1" w:history="1">
        <w:r w:rsidR="00C8320A" w:rsidRPr="00795F47">
          <w:rPr>
            <w:rStyle w:val="Lienhypertexte"/>
          </w:rPr>
          <w:t>Article 5 : Contractant(s)</w:t>
        </w:r>
        <w:r w:rsidR="00C8320A">
          <w:rPr>
            <w:webHidden/>
          </w:rPr>
          <w:tab/>
        </w:r>
        <w:r>
          <w:rPr>
            <w:webHidden/>
          </w:rPr>
          <w:fldChar w:fldCharType="begin"/>
        </w:r>
        <w:r w:rsidR="00C8320A">
          <w:rPr>
            <w:webHidden/>
          </w:rPr>
          <w:instrText xml:space="preserve"> PAGEREF _Toc515291071 \h </w:instrText>
        </w:r>
        <w:r>
          <w:rPr>
            <w:webHidden/>
          </w:rPr>
        </w:r>
        <w:r>
          <w:rPr>
            <w:webHidden/>
          </w:rPr>
          <w:fldChar w:fldCharType="separate"/>
        </w:r>
        <w:r w:rsidR="00C8320A">
          <w:rPr>
            <w:webHidden/>
          </w:rPr>
          <w:t>4</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2" w:history="1">
        <w:r w:rsidR="00C8320A" w:rsidRPr="00795F47">
          <w:rPr>
            <w:rStyle w:val="Lienhypertexte"/>
          </w:rPr>
          <w:t>Article 6 : Sous-traitance</w:t>
        </w:r>
        <w:r w:rsidR="00C8320A">
          <w:rPr>
            <w:webHidden/>
          </w:rPr>
          <w:tab/>
        </w:r>
        <w:r>
          <w:rPr>
            <w:webHidden/>
          </w:rPr>
          <w:fldChar w:fldCharType="begin"/>
        </w:r>
        <w:r w:rsidR="00C8320A">
          <w:rPr>
            <w:webHidden/>
          </w:rPr>
          <w:instrText xml:space="preserve"> PAGEREF _Toc515291072 \h </w:instrText>
        </w:r>
        <w:r>
          <w:rPr>
            <w:webHidden/>
          </w:rPr>
        </w:r>
        <w:r>
          <w:rPr>
            <w:webHidden/>
          </w:rPr>
          <w:fldChar w:fldCharType="separate"/>
        </w:r>
        <w:r w:rsidR="00C8320A">
          <w:rPr>
            <w:webHidden/>
          </w:rPr>
          <w:t>5</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3" w:history="1">
        <w:r w:rsidR="00C8320A" w:rsidRPr="00795F47">
          <w:rPr>
            <w:rStyle w:val="Lienhypertexte"/>
          </w:rPr>
          <w:t>Article 7 : Coordination en matière de sécurité et de protection de la santé des travailleurs</w:t>
        </w:r>
        <w:r w:rsidR="00C8320A">
          <w:rPr>
            <w:webHidden/>
          </w:rPr>
          <w:tab/>
        </w:r>
        <w:r>
          <w:rPr>
            <w:webHidden/>
          </w:rPr>
          <w:fldChar w:fldCharType="begin"/>
        </w:r>
        <w:r w:rsidR="00C8320A">
          <w:rPr>
            <w:webHidden/>
          </w:rPr>
          <w:instrText xml:space="preserve"> PAGEREF _Toc515291073 \h </w:instrText>
        </w:r>
        <w:r>
          <w:rPr>
            <w:webHidden/>
          </w:rPr>
        </w:r>
        <w:r>
          <w:rPr>
            <w:webHidden/>
          </w:rPr>
          <w:fldChar w:fldCharType="separate"/>
        </w:r>
        <w:r w:rsidR="00C8320A">
          <w:rPr>
            <w:webHidden/>
          </w:rPr>
          <w:t>5</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4" w:history="1">
        <w:r w:rsidR="00C8320A" w:rsidRPr="00795F47">
          <w:rPr>
            <w:rStyle w:val="Lienhypertexte"/>
          </w:rPr>
          <w:t>Article 8 : Pièces constitutives du marché</w:t>
        </w:r>
        <w:r w:rsidR="00C8320A">
          <w:rPr>
            <w:webHidden/>
          </w:rPr>
          <w:tab/>
        </w:r>
        <w:r>
          <w:rPr>
            <w:webHidden/>
          </w:rPr>
          <w:fldChar w:fldCharType="begin"/>
        </w:r>
        <w:r w:rsidR="00C8320A">
          <w:rPr>
            <w:webHidden/>
          </w:rPr>
          <w:instrText xml:space="preserve"> PAGEREF _Toc515291074 \h </w:instrText>
        </w:r>
        <w:r>
          <w:rPr>
            <w:webHidden/>
          </w:rPr>
        </w:r>
        <w:r>
          <w:rPr>
            <w:webHidden/>
          </w:rPr>
          <w:fldChar w:fldCharType="separate"/>
        </w:r>
        <w:r w:rsidR="00C8320A">
          <w:rPr>
            <w:webHidden/>
          </w:rPr>
          <w:t>6</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5" w:history="1">
        <w:r w:rsidR="00C8320A" w:rsidRPr="00795F47">
          <w:rPr>
            <w:rStyle w:val="Lienhypertexte"/>
          </w:rPr>
          <w:t>Article 9: Délais d’exécution</w:t>
        </w:r>
        <w:r w:rsidR="00C8320A">
          <w:rPr>
            <w:webHidden/>
          </w:rPr>
          <w:tab/>
        </w:r>
        <w:r>
          <w:rPr>
            <w:webHidden/>
          </w:rPr>
          <w:fldChar w:fldCharType="begin"/>
        </w:r>
        <w:r w:rsidR="00C8320A">
          <w:rPr>
            <w:webHidden/>
          </w:rPr>
          <w:instrText xml:space="preserve"> PAGEREF _Toc515291075 \h </w:instrText>
        </w:r>
        <w:r>
          <w:rPr>
            <w:webHidden/>
          </w:rPr>
        </w:r>
        <w:r>
          <w:rPr>
            <w:webHidden/>
          </w:rPr>
          <w:fldChar w:fldCharType="separate"/>
        </w:r>
        <w:r w:rsidR="00C8320A">
          <w:rPr>
            <w:webHidden/>
          </w:rPr>
          <w:t>6</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79" w:history="1">
        <w:r w:rsidR="00C8320A" w:rsidRPr="00795F47">
          <w:rPr>
            <w:rStyle w:val="Lienhypertexte"/>
          </w:rPr>
          <w:t>Article 10 : Modalités particulières d’exécution</w:t>
        </w:r>
        <w:r w:rsidR="00C8320A">
          <w:rPr>
            <w:webHidden/>
          </w:rPr>
          <w:tab/>
        </w:r>
        <w:r>
          <w:rPr>
            <w:webHidden/>
          </w:rPr>
          <w:fldChar w:fldCharType="begin"/>
        </w:r>
        <w:r w:rsidR="00C8320A">
          <w:rPr>
            <w:webHidden/>
          </w:rPr>
          <w:instrText xml:space="preserve"> PAGEREF _Toc515291079 \h </w:instrText>
        </w:r>
        <w:r>
          <w:rPr>
            <w:webHidden/>
          </w:rPr>
        </w:r>
        <w:r>
          <w:rPr>
            <w:webHidden/>
          </w:rPr>
          <w:fldChar w:fldCharType="separate"/>
        </w:r>
        <w:r w:rsidR="00C8320A">
          <w:rPr>
            <w:webHidden/>
          </w:rPr>
          <w:t>7</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82" w:history="1">
        <w:r w:rsidR="00C8320A" w:rsidRPr="00795F47">
          <w:rPr>
            <w:rStyle w:val="Lienhypertexte"/>
          </w:rPr>
          <w:t>Article 11: Montant du marché</w:t>
        </w:r>
        <w:r w:rsidR="00C8320A">
          <w:rPr>
            <w:webHidden/>
          </w:rPr>
          <w:tab/>
        </w:r>
        <w:r>
          <w:rPr>
            <w:webHidden/>
          </w:rPr>
          <w:fldChar w:fldCharType="begin"/>
        </w:r>
        <w:r w:rsidR="00C8320A">
          <w:rPr>
            <w:webHidden/>
          </w:rPr>
          <w:instrText xml:space="preserve"> PAGEREF _Toc515291082 \h </w:instrText>
        </w:r>
        <w:r>
          <w:rPr>
            <w:webHidden/>
          </w:rPr>
        </w:r>
        <w:r>
          <w:rPr>
            <w:webHidden/>
          </w:rPr>
          <w:fldChar w:fldCharType="separate"/>
        </w:r>
        <w:r w:rsidR="00C8320A">
          <w:rPr>
            <w:webHidden/>
          </w:rPr>
          <w:t>8</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83" w:history="1">
        <w:r w:rsidR="00C8320A" w:rsidRPr="00795F47">
          <w:rPr>
            <w:rStyle w:val="Lienhypertexte"/>
          </w:rPr>
          <w:t>Article 12 : Mode de détermination des prix</w:t>
        </w:r>
        <w:r w:rsidR="00C8320A">
          <w:rPr>
            <w:webHidden/>
          </w:rPr>
          <w:tab/>
        </w:r>
        <w:r>
          <w:rPr>
            <w:webHidden/>
          </w:rPr>
          <w:fldChar w:fldCharType="begin"/>
        </w:r>
        <w:r w:rsidR="00C8320A">
          <w:rPr>
            <w:webHidden/>
          </w:rPr>
          <w:instrText xml:space="preserve"> PAGEREF _Toc515291083 \h </w:instrText>
        </w:r>
        <w:r>
          <w:rPr>
            <w:webHidden/>
          </w:rPr>
        </w:r>
        <w:r>
          <w:rPr>
            <w:webHidden/>
          </w:rPr>
          <w:fldChar w:fldCharType="separate"/>
        </w:r>
        <w:r w:rsidR="00C8320A">
          <w:rPr>
            <w:webHidden/>
          </w:rPr>
          <w:t>8</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88" w:history="1">
        <w:r w:rsidR="00C8320A" w:rsidRPr="00795F47">
          <w:rPr>
            <w:rStyle w:val="Lienhypertexte"/>
          </w:rPr>
          <w:t>Article 13 : Modalités de règlement</w:t>
        </w:r>
        <w:r w:rsidR="00C8320A">
          <w:rPr>
            <w:webHidden/>
          </w:rPr>
          <w:tab/>
        </w:r>
        <w:r>
          <w:rPr>
            <w:webHidden/>
          </w:rPr>
          <w:fldChar w:fldCharType="begin"/>
        </w:r>
        <w:r w:rsidR="00C8320A">
          <w:rPr>
            <w:webHidden/>
          </w:rPr>
          <w:instrText xml:space="preserve"> PAGEREF _Toc515291088 \h </w:instrText>
        </w:r>
        <w:r>
          <w:rPr>
            <w:webHidden/>
          </w:rPr>
        </w:r>
        <w:r>
          <w:rPr>
            <w:webHidden/>
          </w:rPr>
          <w:fldChar w:fldCharType="separate"/>
        </w:r>
        <w:r w:rsidR="00C8320A">
          <w:rPr>
            <w:webHidden/>
          </w:rPr>
          <w:t>9</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94" w:history="1">
        <w:r w:rsidR="00C8320A" w:rsidRPr="00795F47">
          <w:rPr>
            <w:rStyle w:val="Lienhypertexte"/>
          </w:rPr>
          <w:t>Article 14 : Engagement sur le cout prévisionnel (phase étude)</w:t>
        </w:r>
        <w:r w:rsidR="00C8320A">
          <w:rPr>
            <w:webHidden/>
          </w:rPr>
          <w:tab/>
        </w:r>
        <w:r>
          <w:rPr>
            <w:webHidden/>
          </w:rPr>
          <w:fldChar w:fldCharType="begin"/>
        </w:r>
        <w:r w:rsidR="00C8320A">
          <w:rPr>
            <w:webHidden/>
          </w:rPr>
          <w:instrText xml:space="preserve"> PAGEREF _Toc515291094 \h </w:instrText>
        </w:r>
        <w:r>
          <w:rPr>
            <w:webHidden/>
          </w:rPr>
        </w:r>
        <w:r>
          <w:rPr>
            <w:webHidden/>
          </w:rPr>
          <w:fldChar w:fldCharType="separate"/>
        </w:r>
        <w:r w:rsidR="00C8320A">
          <w:rPr>
            <w:webHidden/>
          </w:rPr>
          <w:t>10</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099" w:history="1">
        <w:r w:rsidR="00C8320A" w:rsidRPr="00795F47">
          <w:rPr>
            <w:rStyle w:val="Lienhypertexte"/>
          </w:rPr>
          <w:t>Article 15 : Engagement sur le cout de réalisation des travaux</w:t>
        </w:r>
        <w:r w:rsidR="00C8320A">
          <w:rPr>
            <w:webHidden/>
          </w:rPr>
          <w:tab/>
        </w:r>
        <w:r>
          <w:rPr>
            <w:webHidden/>
          </w:rPr>
          <w:fldChar w:fldCharType="begin"/>
        </w:r>
        <w:r w:rsidR="00C8320A">
          <w:rPr>
            <w:webHidden/>
          </w:rPr>
          <w:instrText xml:space="preserve"> PAGEREF _Toc515291099 \h </w:instrText>
        </w:r>
        <w:r>
          <w:rPr>
            <w:webHidden/>
          </w:rPr>
        </w:r>
        <w:r>
          <w:rPr>
            <w:webHidden/>
          </w:rPr>
          <w:fldChar w:fldCharType="separate"/>
        </w:r>
        <w:r w:rsidR="00C8320A">
          <w:rPr>
            <w:webHidden/>
          </w:rPr>
          <w:t>11</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100" w:history="1">
        <w:r w:rsidR="00C8320A" w:rsidRPr="00795F47">
          <w:rPr>
            <w:rStyle w:val="Lienhypertexte"/>
          </w:rPr>
          <w:t>Article 16 : Régime des droits de propriété intellectuelle</w:t>
        </w:r>
        <w:r w:rsidR="00C8320A">
          <w:rPr>
            <w:webHidden/>
          </w:rPr>
          <w:tab/>
        </w:r>
        <w:r>
          <w:rPr>
            <w:webHidden/>
          </w:rPr>
          <w:fldChar w:fldCharType="begin"/>
        </w:r>
        <w:r w:rsidR="00C8320A">
          <w:rPr>
            <w:webHidden/>
          </w:rPr>
          <w:instrText xml:space="preserve"> PAGEREF _Toc515291100 \h </w:instrText>
        </w:r>
        <w:r>
          <w:rPr>
            <w:webHidden/>
          </w:rPr>
        </w:r>
        <w:r>
          <w:rPr>
            <w:webHidden/>
          </w:rPr>
          <w:fldChar w:fldCharType="separate"/>
        </w:r>
        <w:r w:rsidR="00C8320A">
          <w:rPr>
            <w:webHidden/>
          </w:rPr>
          <w:t>12</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101" w:history="1">
        <w:r w:rsidR="00C8320A" w:rsidRPr="00795F47">
          <w:rPr>
            <w:rStyle w:val="Lienhypertexte"/>
          </w:rPr>
          <w:t>Article 17 : Conditions de résiliation</w:t>
        </w:r>
        <w:r w:rsidR="00C8320A">
          <w:rPr>
            <w:webHidden/>
          </w:rPr>
          <w:tab/>
        </w:r>
        <w:r>
          <w:rPr>
            <w:webHidden/>
          </w:rPr>
          <w:fldChar w:fldCharType="begin"/>
        </w:r>
        <w:r w:rsidR="00C8320A">
          <w:rPr>
            <w:webHidden/>
          </w:rPr>
          <w:instrText xml:space="preserve"> PAGEREF _Toc515291101 \h </w:instrText>
        </w:r>
        <w:r>
          <w:rPr>
            <w:webHidden/>
          </w:rPr>
        </w:r>
        <w:r>
          <w:rPr>
            <w:webHidden/>
          </w:rPr>
          <w:fldChar w:fldCharType="separate"/>
        </w:r>
        <w:r w:rsidR="00C8320A">
          <w:rPr>
            <w:webHidden/>
          </w:rPr>
          <w:t>12</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104" w:history="1">
        <w:r w:rsidR="00C8320A" w:rsidRPr="00795F47">
          <w:rPr>
            <w:rStyle w:val="Lienhypertexte"/>
          </w:rPr>
          <w:t>Article 18 : Dérogations au CCAG-PI</w:t>
        </w:r>
        <w:r w:rsidR="00C8320A">
          <w:rPr>
            <w:webHidden/>
          </w:rPr>
          <w:tab/>
        </w:r>
        <w:r>
          <w:rPr>
            <w:webHidden/>
          </w:rPr>
          <w:fldChar w:fldCharType="begin"/>
        </w:r>
        <w:r w:rsidR="00C8320A">
          <w:rPr>
            <w:webHidden/>
          </w:rPr>
          <w:instrText xml:space="preserve"> PAGEREF _Toc515291104 \h </w:instrText>
        </w:r>
        <w:r>
          <w:rPr>
            <w:webHidden/>
          </w:rPr>
        </w:r>
        <w:r>
          <w:rPr>
            <w:webHidden/>
          </w:rPr>
          <w:fldChar w:fldCharType="separate"/>
        </w:r>
        <w:r w:rsidR="00C8320A">
          <w:rPr>
            <w:webHidden/>
          </w:rPr>
          <w:t>12</w:t>
        </w:r>
        <w:r>
          <w:rPr>
            <w:webHidden/>
          </w:rPr>
          <w:fldChar w:fldCharType="end"/>
        </w:r>
      </w:hyperlink>
    </w:p>
    <w:p w:rsidR="00C8320A" w:rsidRDefault="005F3E87">
      <w:pPr>
        <w:pStyle w:val="TM1"/>
        <w:rPr>
          <w:rFonts w:asciiTheme="minorHAnsi" w:eastAsiaTheme="minorEastAsia" w:hAnsiTheme="minorHAnsi" w:cstheme="minorBidi"/>
          <w:b w:val="0"/>
          <w:bCs w:val="0"/>
          <w:kern w:val="0"/>
          <w:sz w:val="22"/>
          <w:szCs w:val="22"/>
          <w:lang w:eastAsia="fr-FR" w:bidi="ar-SA"/>
        </w:rPr>
      </w:pPr>
      <w:hyperlink w:anchor="_Toc515291105" w:history="1">
        <w:r w:rsidR="00C8320A" w:rsidRPr="00795F47">
          <w:rPr>
            <w:rStyle w:val="Lienhypertexte"/>
          </w:rPr>
          <w:t>Annexe 1 : Décomposition et répartition de la rémunération</w:t>
        </w:r>
        <w:r w:rsidR="00C8320A">
          <w:rPr>
            <w:webHidden/>
          </w:rPr>
          <w:tab/>
        </w:r>
        <w:r>
          <w:rPr>
            <w:webHidden/>
          </w:rPr>
          <w:fldChar w:fldCharType="begin"/>
        </w:r>
        <w:r w:rsidR="00C8320A">
          <w:rPr>
            <w:webHidden/>
          </w:rPr>
          <w:instrText xml:space="preserve"> PAGEREF _Toc515291105 \h </w:instrText>
        </w:r>
        <w:r>
          <w:rPr>
            <w:webHidden/>
          </w:rPr>
        </w:r>
        <w:r>
          <w:rPr>
            <w:webHidden/>
          </w:rPr>
          <w:fldChar w:fldCharType="separate"/>
        </w:r>
        <w:r w:rsidR="00C8320A">
          <w:rPr>
            <w:webHidden/>
          </w:rPr>
          <w:t>13</w:t>
        </w:r>
        <w:r>
          <w:rPr>
            <w:webHidden/>
          </w:rPr>
          <w:fldChar w:fldCharType="end"/>
        </w:r>
      </w:hyperlink>
    </w:p>
    <w:p w:rsidR="00B82978" w:rsidRPr="0040523F" w:rsidRDefault="005F3E87" w:rsidP="00391D0C">
      <w:pPr>
        <w:widowControl w:val="0"/>
        <w:suppressAutoHyphens/>
        <w:spacing w:after="0"/>
        <w:rPr>
          <w:rFonts w:eastAsia="SimSun" w:cs="Times New Roman"/>
          <w:b/>
          <w:kern w:val="1"/>
          <w:sz w:val="18"/>
          <w:szCs w:val="24"/>
          <w:lang w:eastAsia="zh-CN" w:bidi="hi-IN"/>
        </w:rPr>
      </w:pPr>
      <w:r w:rsidRPr="0040523F">
        <w:rPr>
          <w:rFonts w:eastAsia="SimSun" w:cs="LucidaSans"/>
          <w:b/>
          <w:bCs/>
          <w:kern w:val="1"/>
          <w:sz w:val="16"/>
          <w:szCs w:val="24"/>
          <w:lang w:eastAsia="zh-CN" w:bidi="hi-IN"/>
        </w:rPr>
        <w:fldChar w:fldCharType="end"/>
      </w:r>
    </w:p>
    <w:p w:rsidR="00782AC7" w:rsidRPr="0040523F" w:rsidRDefault="00782AC7">
      <w:pPr>
        <w:rPr>
          <w:rFonts w:eastAsia="SimSun" w:cs="Times New Roman"/>
          <w:b/>
          <w:bCs/>
          <w:kern w:val="1"/>
          <w:sz w:val="16"/>
          <w:szCs w:val="20"/>
          <w:lang w:eastAsia="zh-CN" w:bidi="hi-IN"/>
        </w:rPr>
      </w:pPr>
      <w:r w:rsidRPr="0040523F">
        <w:rPr>
          <w:rFonts w:cs="Times New Roman"/>
          <w:sz w:val="16"/>
          <w:szCs w:val="20"/>
        </w:rPr>
        <w:br w:type="page"/>
      </w:r>
    </w:p>
    <w:p w:rsidR="00391D0C" w:rsidRDefault="00391D0C" w:rsidP="00B261C0">
      <w:pPr>
        <w:pStyle w:val="Titre1"/>
      </w:pPr>
      <w:bookmarkStart w:id="0" w:name="_Toc515291068"/>
      <w:r w:rsidRPr="00B261C0">
        <w:lastRenderedPageBreak/>
        <w:t>Article 1 : Objet du Marché</w:t>
      </w:r>
      <w:bookmarkEnd w:id="0"/>
      <w:r w:rsidRPr="00B261C0">
        <w:t xml:space="preserve"> </w:t>
      </w:r>
    </w:p>
    <w:p w:rsidR="00E50969" w:rsidRPr="00E50969" w:rsidRDefault="00E50969" w:rsidP="00E50969">
      <w:pPr>
        <w:pStyle w:val="Corpsdetexte"/>
      </w:pPr>
    </w:p>
    <w:p w:rsidR="00F55274" w:rsidRDefault="00391D0C" w:rsidP="00F55274">
      <w:pPr>
        <w:rPr>
          <w:b/>
          <w:lang w:eastAsia="zh-CN" w:bidi="hi-IN"/>
        </w:rPr>
      </w:pPr>
      <w:r w:rsidRPr="00391D0C">
        <w:rPr>
          <w:lang w:eastAsia="zh-CN" w:bidi="hi-IN"/>
        </w:rPr>
        <w:t xml:space="preserve">Le marché régi par le présent document est un </w:t>
      </w:r>
      <w:r w:rsidRPr="001F238B">
        <w:rPr>
          <w:b/>
          <w:lang w:eastAsia="zh-CN" w:bidi="hi-IN"/>
        </w:rPr>
        <w:t>marché de maîtrise</w:t>
      </w:r>
      <w:r w:rsidR="001F238B" w:rsidRPr="001F238B">
        <w:rPr>
          <w:b/>
          <w:lang w:eastAsia="zh-CN" w:bidi="hi-IN"/>
        </w:rPr>
        <w:t xml:space="preserve"> d’œuvre</w:t>
      </w:r>
      <w:r w:rsidR="001F238B">
        <w:rPr>
          <w:lang w:eastAsia="zh-CN" w:bidi="hi-IN"/>
        </w:rPr>
        <w:t xml:space="preserve"> pour la réalisation de la prestation suivante</w:t>
      </w:r>
      <w:r w:rsidR="00F55274">
        <w:rPr>
          <w:lang w:eastAsia="zh-CN" w:bidi="hi-IN"/>
        </w:rPr>
        <w:t xml:space="preserve"> : </w:t>
      </w:r>
      <w:r w:rsidR="00F55274" w:rsidRPr="00141C93">
        <w:rPr>
          <w:b/>
          <w:lang w:eastAsia="zh-CN" w:bidi="hi-IN"/>
        </w:rPr>
        <w:t xml:space="preserve">maîtrise d’œuvre </w:t>
      </w:r>
      <w:r w:rsidR="00F55274">
        <w:rPr>
          <w:b/>
          <w:lang w:eastAsia="zh-CN" w:bidi="hi-IN"/>
        </w:rPr>
        <w:t xml:space="preserve">pour la </w:t>
      </w:r>
      <w:r w:rsidR="00F55274" w:rsidRPr="00EA25FD">
        <w:rPr>
          <w:b/>
          <w:lang w:eastAsia="zh-CN" w:bidi="hi-IN"/>
        </w:rPr>
        <w:t>construction de quatre logements avec salle</w:t>
      </w:r>
      <w:r w:rsidR="00F55274">
        <w:rPr>
          <w:b/>
          <w:lang w:eastAsia="zh-CN" w:bidi="hi-IN"/>
        </w:rPr>
        <w:t xml:space="preserve"> commune.</w:t>
      </w:r>
    </w:p>
    <w:p w:rsidR="00391D0C" w:rsidRPr="00391D0C" w:rsidRDefault="00391D0C" w:rsidP="00B261C0">
      <w:pPr>
        <w:rPr>
          <w:b/>
          <w:lang w:eastAsia="zh-CN" w:bidi="hi-IN"/>
        </w:rPr>
      </w:pPr>
    </w:p>
    <w:p w:rsidR="00391D0C" w:rsidRPr="001709A5" w:rsidRDefault="001709A5" w:rsidP="00B261C0">
      <w:pPr>
        <w:rPr>
          <w:kern w:val="2"/>
          <w:lang w:eastAsia="zh-CN" w:bidi="hi-IN"/>
        </w:rPr>
      </w:pPr>
      <w:r>
        <w:rPr>
          <w:kern w:val="2"/>
          <w:lang w:eastAsia="zh-CN" w:bidi="hi-IN"/>
        </w:rPr>
        <w:t xml:space="preserve">Ce marché est passé en procédure adaptée en application de l’ordonnance n° 2015-899 du  23  juillet  2015  relative  aux  marchés  publics  et des articles 27 et 77 du décret n°2016-360 du 25 Mars 2016 relatif aux marchés publics. </w:t>
      </w:r>
    </w:p>
    <w:p w:rsidR="00625D35" w:rsidRPr="00625D35" w:rsidRDefault="00391D0C" w:rsidP="00B261C0">
      <w:pPr>
        <w:rPr>
          <w:lang w:eastAsia="zh-CN" w:bidi="hi-IN"/>
        </w:rPr>
      </w:pPr>
      <w:r w:rsidRPr="00391D0C">
        <w:rPr>
          <w:lang w:eastAsia="zh-CN" w:bidi="hi-IN"/>
        </w:rPr>
        <w:t>Le montant de l’enveloppe prévisionnell</w:t>
      </w:r>
      <w:r w:rsidR="008162CC">
        <w:rPr>
          <w:lang w:eastAsia="zh-CN" w:bidi="hi-IN"/>
        </w:rPr>
        <w:t>e affectée aux travaux</w:t>
      </w:r>
      <w:r w:rsidR="0015458D">
        <w:rPr>
          <w:lang w:eastAsia="zh-CN" w:bidi="hi-IN"/>
        </w:rPr>
        <w:t>, toutes tranches confondues,</w:t>
      </w:r>
      <w:r w:rsidR="008162CC">
        <w:rPr>
          <w:lang w:eastAsia="zh-CN" w:bidi="hi-IN"/>
        </w:rPr>
        <w:t xml:space="preserve"> est de </w:t>
      </w:r>
      <w:r w:rsidR="007A34A0">
        <w:rPr>
          <w:lang w:eastAsia="zh-CN" w:bidi="hi-IN"/>
        </w:rPr>
        <w:t>53</w:t>
      </w:r>
      <w:r w:rsidR="00F55274">
        <w:rPr>
          <w:lang w:eastAsia="zh-CN" w:bidi="hi-IN"/>
        </w:rPr>
        <w:t>6</w:t>
      </w:r>
      <w:r w:rsidR="00767C89">
        <w:rPr>
          <w:lang w:eastAsia="zh-CN" w:bidi="hi-IN"/>
        </w:rPr>
        <w:t xml:space="preserve"> 000</w:t>
      </w:r>
      <w:r w:rsidR="006056E9">
        <w:rPr>
          <w:lang w:eastAsia="zh-CN" w:bidi="hi-IN"/>
        </w:rPr>
        <w:t xml:space="preserve"> </w:t>
      </w:r>
      <w:r w:rsidR="0028162F">
        <w:rPr>
          <w:lang w:eastAsia="zh-CN" w:bidi="hi-IN"/>
        </w:rPr>
        <w:t>€</w:t>
      </w:r>
      <w:r w:rsidRPr="00391D0C">
        <w:rPr>
          <w:lang w:eastAsia="zh-CN" w:bidi="hi-IN"/>
        </w:rPr>
        <w:t xml:space="preserve"> HT. </w:t>
      </w:r>
    </w:p>
    <w:p w:rsidR="00177E8C" w:rsidRDefault="00177E8C" w:rsidP="00B261C0">
      <w:pPr>
        <w:pStyle w:val="Titre1"/>
      </w:pPr>
      <w:bookmarkStart w:id="1" w:name="_Toc411354646"/>
      <w:bookmarkStart w:id="2" w:name="_Toc515291069"/>
      <w:r>
        <w:t>Article 2</w:t>
      </w:r>
      <w:r w:rsidRPr="0015458D">
        <w:t> : Décomposition du marché</w:t>
      </w:r>
      <w:bookmarkEnd w:id="1"/>
      <w:bookmarkEnd w:id="2"/>
      <w:r w:rsidRPr="0015458D">
        <w:t xml:space="preserve"> </w:t>
      </w:r>
    </w:p>
    <w:p w:rsidR="00767C89" w:rsidRDefault="00F55274" w:rsidP="00767C89">
      <w:pPr>
        <w:widowControl w:val="0"/>
        <w:suppressAutoHyphens/>
        <w:spacing w:after="0"/>
        <w:ind w:left="720"/>
        <w:rPr>
          <w:lang w:eastAsia="zh-CN" w:bidi="hi-IN"/>
        </w:rPr>
      </w:pPr>
      <w:r w:rsidRPr="00F941C6">
        <w:rPr>
          <w:lang w:eastAsia="zh-CN" w:bidi="hi-IN"/>
        </w:rPr>
        <w:t>Il n’est pas prévu de décomposition en lots</w:t>
      </w:r>
      <w:r>
        <w:rPr>
          <w:lang w:eastAsia="zh-CN" w:bidi="hi-IN"/>
        </w:rPr>
        <w:t xml:space="preserve"> et tranche.</w:t>
      </w:r>
    </w:p>
    <w:p w:rsidR="00F55274" w:rsidRDefault="00F55274" w:rsidP="00767C89">
      <w:pPr>
        <w:widowControl w:val="0"/>
        <w:suppressAutoHyphens/>
        <w:spacing w:after="0"/>
        <w:ind w:left="720"/>
        <w:rPr>
          <w:lang w:eastAsia="zh-CN" w:bidi="hi-IN"/>
        </w:rPr>
      </w:pPr>
    </w:p>
    <w:p w:rsidR="00391D0C" w:rsidRPr="00391D0C" w:rsidRDefault="00391D0C" w:rsidP="00B261C0">
      <w:pPr>
        <w:rPr>
          <w:lang w:eastAsia="zh-CN" w:bidi="hi-IN"/>
        </w:rPr>
      </w:pPr>
      <w:r w:rsidRPr="00391D0C">
        <w:rPr>
          <w:lang w:eastAsia="zh-CN" w:bidi="hi-IN"/>
        </w:rPr>
        <w:t>Les éléments de la mission de maîtrise d’œuvre sont é</w:t>
      </w:r>
      <w:r w:rsidR="001F238B">
        <w:rPr>
          <w:lang w:eastAsia="zh-CN" w:bidi="hi-IN"/>
        </w:rPr>
        <w:t>tablis conformément à la loi n°</w:t>
      </w:r>
      <w:r w:rsidRPr="00391D0C">
        <w:rPr>
          <w:lang w:eastAsia="zh-CN" w:bidi="hi-IN"/>
        </w:rPr>
        <w:t>85.704 du 12 Juillet 1985 relative à la maîtrise d’ouvrage publique et à ses rapports avec la maîtrise d’œuvre privée et ses textes d’applications</w:t>
      </w:r>
      <w:r w:rsidR="00CB0DEE">
        <w:rPr>
          <w:lang w:eastAsia="zh-CN" w:bidi="hi-IN"/>
        </w:rPr>
        <w:t xml:space="preserve"> </w:t>
      </w:r>
      <w:r w:rsidR="0032597B">
        <w:rPr>
          <w:kern w:val="2"/>
          <w:lang w:eastAsia="zh-CN" w:bidi="hi-IN"/>
        </w:rPr>
        <w:t>(décrets n°93-1268 du 29 novembre 1993 et arrêté du 21 décembre 1993).</w:t>
      </w:r>
    </w:p>
    <w:p w:rsidR="00501C65" w:rsidRDefault="00501C65" w:rsidP="00B261C0">
      <w:pPr>
        <w:rPr>
          <w:b/>
          <w:sz w:val="24"/>
          <w:szCs w:val="24"/>
          <w:lang w:eastAsia="zh-CN" w:bidi="hi-IN"/>
        </w:rPr>
      </w:pPr>
    </w:p>
    <w:p w:rsidR="00501C65" w:rsidRPr="00501C65" w:rsidRDefault="00501C65" w:rsidP="00B261C0">
      <w:pPr>
        <w:rPr>
          <w:b/>
          <w:sz w:val="24"/>
          <w:szCs w:val="24"/>
          <w:lang w:eastAsia="zh-CN" w:bidi="hi-IN"/>
        </w:rPr>
      </w:pPr>
      <w:r>
        <w:rPr>
          <w:b/>
          <w:sz w:val="24"/>
          <w:szCs w:val="24"/>
          <w:lang w:eastAsia="zh-CN" w:bidi="hi-IN"/>
        </w:rPr>
        <w:t>Article 3 : Contenu du marché</w:t>
      </w:r>
    </w:p>
    <w:p w:rsidR="00CF5473" w:rsidRPr="00CF5473" w:rsidRDefault="00CF5473" w:rsidP="00CF5473">
      <w:pPr>
        <w:pStyle w:val="Paragraphedeliste"/>
        <w:widowControl w:val="0"/>
        <w:numPr>
          <w:ilvl w:val="0"/>
          <w:numId w:val="10"/>
        </w:numPr>
        <w:suppressAutoHyphens/>
        <w:spacing w:after="0"/>
        <w:rPr>
          <w:rFonts w:ascii="Verdana" w:hAnsi="Verdana"/>
          <w:szCs w:val="20"/>
        </w:rPr>
      </w:pPr>
      <w:r w:rsidRPr="00CF5473">
        <w:rPr>
          <w:rFonts w:ascii="Verdana" w:hAnsi="Verdana"/>
          <w:szCs w:val="20"/>
        </w:rPr>
        <w:t>Etudes d'esquisse</w:t>
      </w:r>
    </w:p>
    <w:p w:rsidR="00F55274" w:rsidRDefault="00BF6FC0" w:rsidP="00F55274">
      <w:pPr>
        <w:widowControl w:val="0"/>
        <w:numPr>
          <w:ilvl w:val="0"/>
          <w:numId w:val="10"/>
        </w:numPr>
        <w:suppressAutoHyphens/>
        <w:contextualSpacing/>
        <w:rPr>
          <w:rFonts w:eastAsia="Calibri" w:cs="Times New Roman"/>
          <w:szCs w:val="20"/>
        </w:rPr>
      </w:pPr>
      <w:r w:rsidRPr="0061004F">
        <w:rPr>
          <w:rFonts w:eastAsia="Calibri" w:cs="Times New Roman"/>
          <w:szCs w:val="20"/>
        </w:rPr>
        <w:t>Etudes d’</w:t>
      </w:r>
      <w:r w:rsidR="00391D0C" w:rsidRPr="0061004F">
        <w:rPr>
          <w:rFonts w:eastAsia="Calibri" w:cs="Times New Roman"/>
          <w:szCs w:val="20"/>
        </w:rPr>
        <w:t xml:space="preserve">Avant-projet </w:t>
      </w:r>
      <w:r w:rsidR="00CB5D35">
        <w:rPr>
          <w:rFonts w:eastAsia="Calibri" w:cs="Times New Roman"/>
          <w:szCs w:val="20"/>
        </w:rPr>
        <w:t>globales</w:t>
      </w:r>
      <w:r w:rsidR="0061004F" w:rsidRPr="00F55274">
        <w:rPr>
          <w:rFonts w:eastAsia="Calibri" w:cs="Times New Roman"/>
          <w:szCs w:val="20"/>
        </w:rPr>
        <w:t xml:space="preserve"> </w:t>
      </w:r>
    </w:p>
    <w:p w:rsidR="00391D0C" w:rsidRPr="00F55274" w:rsidRDefault="00391D0C" w:rsidP="00F55274">
      <w:pPr>
        <w:widowControl w:val="0"/>
        <w:numPr>
          <w:ilvl w:val="0"/>
          <w:numId w:val="10"/>
        </w:numPr>
        <w:suppressAutoHyphens/>
        <w:spacing w:after="0" w:line="240" w:lineRule="auto"/>
        <w:ind w:left="714" w:hanging="357"/>
        <w:contextualSpacing/>
        <w:rPr>
          <w:rFonts w:eastAsia="Calibri" w:cs="Times New Roman"/>
          <w:szCs w:val="20"/>
        </w:rPr>
      </w:pPr>
      <w:r w:rsidRPr="00F55274">
        <w:rPr>
          <w:szCs w:val="20"/>
        </w:rPr>
        <w:t>Etudes de projet (PRO)</w:t>
      </w:r>
      <w:r w:rsidR="003C4AF7" w:rsidRPr="00F55274">
        <w:rPr>
          <w:szCs w:val="20"/>
        </w:rPr>
        <w:t xml:space="preserve"> </w:t>
      </w:r>
    </w:p>
    <w:p w:rsidR="005A77BA" w:rsidRPr="00C16B5E" w:rsidRDefault="00C16B5E" w:rsidP="00C16B5E">
      <w:pPr>
        <w:pStyle w:val="Paragraphedeliste"/>
        <w:numPr>
          <w:ilvl w:val="0"/>
          <w:numId w:val="10"/>
        </w:numPr>
        <w:spacing w:after="0" w:line="240" w:lineRule="auto"/>
        <w:ind w:left="714" w:hanging="357"/>
        <w:jc w:val="left"/>
        <w:rPr>
          <w:rFonts w:ascii="Verdana" w:hAnsi="Verdana"/>
          <w:szCs w:val="20"/>
        </w:rPr>
      </w:pPr>
      <w:r>
        <w:rPr>
          <w:rFonts w:ascii="Verdana" w:hAnsi="Verdana"/>
          <w:szCs w:val="20"/>
        </w:rPr>
        <w:t>Examen de la conformité et visa des études d’exécution réalisées par les entreprises (</w:t>
      </w:r>
      <w:r w:rsidR="00FB2007" w:rsidRPr="00C16B5E">
        <w:rPr>
          <w:rFonts w:ascii="Verdana" w:hAnsi="Verdana"/>
          <w:szCs w:val="20"/>
        </w:rPr>
        <w:t>VISA</w:t>
      </w:r>
      <w:r>
        <w:rPr>
          <w:rFonts w:ascii="Verdana" w:hAnsi="Verdana"/>
          <w:szCs w:val="20"/>
        </w:rPr>
        <w:t>)</w:t>
      </w:r>
    </w:p>
    <w:p w:rsidR="00010080" w:rsidRPr="005A77BA" w:rsidRDefault="00391D0C" w:rsidP="005A77BA">
      <w:pPr>
        <w:widowControl w:val="0"/>
        <w:numPr>
          <w:ilvl w:val="0"/>
          <w:numId w:val="10"/>
        </w:numPr>
        <w:suppressAutoHyphens/>
        <w:spacing w:after="0"/>
        <w:contextualSpacing/>
        <w:rPr>
          <w:rFonts w:eastAsia="Calibri" w:cs="Times New Roman"/>
          <w:szCs w:val="20"/>
        </w:rPr>
      </w:pPr>
      <w:r w:rsidRPr="0061004F">
        <w:rPr>
          <w:rFonts w:eastAsia="Calibri" w:cs="Times New Roman"/>
          <w:szCs w:val="20"/>
        </w:rPr>
        <w:t>Assistance aux contrats de travaux (ACT)</w:t>
      </w:r>
      <w:r w:rsidR="005D3C7B" w:rsidRPr="005D3C7B">
        <w:rPr>
          <w:rFonts w:eastAsia="Calibri" w:cs="Times New Roman"/>
          <w:szCs w:val="20"/>
        </w:rPr>
        <w:t xml:space="preserve"> </w:t>
      </w:r>
      <w:r w:rsidR="005D3C7B" w:rsidRPr="0061004F">
        <w:rPr>
          <w:rFonts w:eastAsia="Calibri" w:cs="Times New Roman"/>
          <w:szCs w:val="20"/>
        </w:rPr>
        <w:t>comprenant les quantitatifs ainsi que la rédaction des pièces administratives du DCE (CCAP et RC)</w:t>
      </w:r>
    </w:p>
    <w:p w:rsidR="00391D0C" w:rsidRDefault="00391D0C" w:rsidP="00391D0C">
      <w:pPr>
        <w:widowControl w:val="0"/>
        <w:numPr>
          <w:ilvl w:val="0"/>
          <w:numId w:val="10"/>
        </w:numPr>
        <w:suppressAutoHyphens/>
        <w:spacing w:after="0"/>
        <w:contextualSpacing/>
        <w:rPr>
          <w:rFonts w:eastAsia="Calibri" w:cs="Times New Roman"/>
          <w:szCs w:val="20"/>
        </w:rPr>
      </w:pPr>
      <w:r w:rsidRPr="0061004F">
        <w:rPr>
          <w:rFonts w:eastAsia="Calibri" w:cs="Times New Roman"/>
          <w:szCs w:val="20"/>
        </w:rPr>
        <w:t xml:space="preserve">Direction de l’exécution du ou des contrats de travaux (DET) </w:t>
      </w:r>
    </w:p>
    <w:p w:rsidR="00FB2007" w:rsidRPr="00FB2007" w:rsidRDefault="00FB2007" w:rsidP="00FB2007">
      <w:pPr>
        <w:pStyle w:val="Corpsdetexte"/>
        <w:numPr>
          <w:ilvl w:val="0"/>
          <w:numId w:val="10"/>
        </w:numPr>
        <w:tabs>
          <w:tab w:val="right" w:pos="6096"/>
        </w:tabs>
        <w:suppressAutoHyphens w:val="0"/>
        <w:spacing w:after="0" w:line="240" w:lineRule="auto"/>
        <w:rPr>
          <w:rFonts w:ascii="Arial" w:eastAsia="Times New Roman" w:hAnsi="Arial" w:cs="Arial"/>
          <w:kern w:val="0"/>
          <w:sz w:val="22"/>
          <w:szCs w:val="22"/>
          <w:lang w:eastAsia="fr-FR" w:bidi="ar-SA"/>
        </w:rPr>
      </w:pPr>
      <w:r w:rsidRPr="002C218C">
        <w:rPr>
          <w:rFonts w:ascii="Arial" w:hAnsi="Arial" w:cs="Arial"/>
          <w:sz w:val="22"/>
          <w:szCs w:val="22"/>
        </w:rPr>
        <w:t xml:space="preserve">Ordonnancement, la coordination et le pilotage du chantier </w:t>
      </w:r>
      <w:r>
        <w:rPr>
          <w:rFonts w:ascii="Arial" w:hAnsi="Arial" w:cs="Arial"/>
          <w:sz w:val="22"/>
          <w:szCs w:val="22"/>
        </w:rPr>
        <w:t>(OPC)</w:t>
      </w:r>
    </w:p>
    <w:p w:rsidR="006056E9" w:rsidRPr="00987F35" w:rsidRDefault="00391D0C" w:rsidP="006056E9">
      <w:pPr>
        <w:widowControl w:val="0"/>
        <w:numPr>
          <w:ilvl w:val="0"/>
          <w:numId w:val="10"/>
        </w:numPr>
        <w:suppressAutoHyphens/>
        <w:spacing w:after="0"/>
        <w:contextualSpacing/>
        <w:rPr>
          <w:rFonts w:eastAsia="Calibri" w:cs="Times New Roman"/>
          <w:szCs w:val="20"/>
        </w:rPr>
      </w:pPr>
      <w:r w:rsidRPr="0061004F">
        <w:rPr>
          <w:rFonts w:eastAsia="Calibri" w:cs="Times New Roman"/>
          <w:szCs w:val="20"/>
        </w:rPr>
        <w:t xml:space="preserve">Assistance au maître d’ouvrage à la réception et la période de parfait achèvement (AOR) </w:t>
      </w:r>
    </w:p>
    <w:p w:rsidR="00F55274" w:rsidRDefault="00F55274" w:rsidP="00782AC7">
      <w:pPr>
        <w:rPr>
          <w:rFonts w:eastAsia="Calibri" w:cs="Times New Roman"/>
          <w:szCs w:val="20"/>
        </w:rPr>
      </w:pPr>
    </w:p>
    <w:p w:rsidR="00391D0C" w:rsidRPr="00391D0C" w:rsidRDefault="00391D0C" w:rsidP="00B261C0">
      <w:pPr>
        <w:pStyle w:val="Titre1"/>
      </w:pPr>
      <w:bookmarkStart w:id="3" w:name="_Toc515291070"/>
      <w:r w:rsidRPr="00391D0C">
        <w:t>Arti</w:t>
      </w:r>
      <w:r w:rsidR="0015458D">
        <w:t>cle 4</w:t>
      </w:r>
      <w:r w:rsidRPr="00391D0C">
        <w:t> : Identification du pouvoir adjudicateur</w:t>
      </w:r>
      <w:bookmarkEnd w:id="3"/>
      <w:r w:rsidRPr="00391D0C">
        <w:t xml:space="preserve"> </w:t>
      </w:r>
    </w:p>
    <w:p w:rsidR="00E50969" w:rsidRDefault="00E50969" w:rsidP="00E50969">
      <w:pPr>
        <w:rPr>
          <w:lang w:eastAsia="zh-CN" w:bidi="hi-IN"/>
        </w:rPr>
      </w:pPr>
      <w:r>
        <w:rPr>
          <w:lang w:eastAsia="zh-CN" w:bidi="hi-IN"/>
        </w:rPr>
        <w:t>Commune d’Oriolles</w:t>
      </w:r>
      <w:r>
        <w:rPr>
          <w:lang w:eastAsia="zh-CN" w:bidi="hi-IN"/>
        </w:rPr>
        <w:tab/>
      </w:r>
      <w:r w:rsidRPr="00033168">
        <w:rPr>
          <w:lang w:eastAsia="zh-CN" w:bidi="hi-IN"/>
        </w:rPr>
        <w:t xml:space="preserve"> </w:t>
      </w:r>
      <w:r>
        <w:rPr>
          <w:lang w:eastAsia="zh-CN" w:bidi="hi-IN"/>
        </w:rPr>
        <w:t>Horaires : Lundi et mardi de 09h00 à 12h30 et jeudi de 14h00 à 17h30</w:t>
      </w:r>
    </w:p>
    <w:p w:rsidR="00E50969" w:rsidRDefault="00E50969" w:rsidP="00E50969">
      <w:pPr>
        <w:rPr>
          <w:lang w:eastAsia="zh-CN" w:bidi="hi-IN"/>
        </w:rPr>
      </w:pPr>
      <w:r>
        <w:rPr>
          <w:lang w:eastAsia="zh-CN" w:bidi="hi-IN"/>
        </w:rPr>
        <w:t>Mairie Le bourg</w:t>
      </w:r>
    </w:p>
    <w:p w:rsidR="00E50969" w:rsidRDefault="00E50969" w:rsidP="00E50969">
      <w:pPr>
        <w:rPr>
          <w:lang w:eastAsia="zh-CN" w:bidi="hi-IN"/>
        </w:rPr>
      </w:pPr>
      <w:r>
        <w:rPr>
          <w:lang w:eastAsia="zh-CN" w:bidi="hi-IN"/>
        </w:rPr>
        <w:t>16480 Oriolles</w:t>
      </w:r>
    </w:p>
    <w:p w:rsidR="00E50969" w:rsidRDefault="00E50969" w:rsidP="00E50969">
      <w:pPr>
        <w:rPr>
          <w:lang w:eastAsia="zh-CN" w:bidi="hi-IN"/>
        </w:rPr>
      </w:pPr>
      <w:r>
        <w:rPr>
          <w:lang w:eastAsia="zh-CN" w:bidi="hi-IN"/>
        </w:rPr>
        <w:t>Téléphone : 05 45 98 74 36</w:t>
      </w:r>
    </w:p>
    <w:p w:rsidR="00E50969" w:rsidRDefault="005F3E87" w:rsidP="00E50969">
      <w:hyperlink r:id="rId9" w:history="1">
        <w:r w:rsidR="00E50969" w:rsidRPr="00DC2B4B">
          <w:rPr>
            <w:rStyle w:val="Lienhypertexte"/>
          </w:rPr>
          <w:t>Mairie.oriolles@wanadoo.fr</w:t>
        </w:r>
      </w:hyperlink>
    </w:p>
    <w:p w:rsidR="00E50969" w:rsidRDefault="00E50969" w:rsidP="00E50969">
      <w:pPr>
        <w:rPr>
          <w:lang w:eastAsia="zh-CN" w:bidi="hi-IN"/>
        </w:rPr>
      </w:pPr>
    </w:p>
    <w:p w:rsidR="00391D0C" w:rsidRPr="00391D0C" w:rsidRDefault="0015458D" w:rsidP="00B261C0">
      <w:pPr>
        <w:pStyle w:val="Titre1"/>
      </w:pPr>
      <w:bookmarkStart w:id="4" w:name="_Toc515291071"/>
      <w:r>
        <w:lastRenderedPageBreak/>
        <w:t>Article 5</w:t>
      </w:r>
      <w:r w:rsidR="00391D0C" w:rsidRPr="00391D0C">
        <w:t> : Contractant(s)</w:t>
      </w:r>
      <w:bookmarkEnd w:id="4"/>
      <w:r w:rsidR="00391D0C" w:rsidRPr="00391D0C">
        <w:t xml:space="preserve"> </w:t>
      </w:r>
    </w:p>
    <w:p w:rsidR="00391D0C" w:rsidRPr="003F0455" w:rsidRDefault="00391D0C" w:rsidP="00391D0C">
      <w:pPr>
        <w:widowControl w:val="0"/>
        <w:suppressAutoHyphens/>
        <w:spacing w:after="0"/>
        <w:rPr>
          <w:rFonts w:eastAsia="SimSun" w:cs="Times New Roman"/>
          <w:b/>
          <w:i/>
          <w:kern w:val="1"/>
          <w:szCs w:val="20"/>
          <w:lang w:eastAsia="zh-CN" w:bidi="hi-IN"/>
        </w:rPr>
      </w:pPr>
      <w:r w:rsidRPr="003F0455">
        <w:rPr>
          <w:rFonts w:eastAsia="SimSun" w:cs="Times New Roman"/>
          <w:b/>
          <w:i/>
          <w:kern w:val="1"/>
          <w:szCs w:val="20"/>
          <w:lang w:eastAsia="zh-CN" w:bidi="hi-IN"/>
        </w:rPr>
        <w:t xml:space="preserve">Zone à compléter par le candidat </w:t>
      </w:r>
    </w:p>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b/>
          <w:bCs/>
          <w:i/>
          <w:iCs/>
          <w:kern w:val="1"/>
          <w:szCs w:val="20"/>
          <w:lang w:eastAsia="zh-CN" w:bidi="hi-IN"/>
        </w:rPr>
        <w:t>Signataire</w:t>
      </w:r>
    </w:p>
    <w:tbl>
      <w:tblPr>
        <w:tblW w:w="0" w:type="auto"/>
        <w:tblInd w:w="5" w:type="dxa"/>
        <w:tblLayout w:type="fixed"/>
        <w:tblCellMar>
          <w:left w:w="0" w:type="dxa"/>
          <w:right w:w="0" w:type="dxa"/>
        </w:tblCellMar>
        <w:tblLook w:val="04A0"/>
      </w:tblPr>
      <w:tblGrid>
        <w:gridCol w:w="1809"/>
        <w:gridCol w:w="5875"/>
      </w:tblGrid>
      <w:tr w:rsidR="00391D0C" w:rsidRPr="00391D0C" w:rsidTr="00A614B3">
        <w:tc>
          <w:tcPr>
            <w:tcW w:w="1809"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Nom :</w:t>
            </w:r>
          </w:p>
        </w:tc>
        <w:tc>
          <w:tcPr>
            <w:tcW w:w="5875"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1809"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Prénom :</w:t>
            </w:r>
          </w:p>
        </w:tc>
        <w:tc>
          <w:tcPr>
            <w:tcW w:w="5875"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1809"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Qualité :</w:t>
            </w:r>
          </w:p>
        </w:tc>
        <w:tc>
          <w:tcPr>
            <w:tcW w:w="5875"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bl>
    <w:p w:rsidR="00391D0C" w:rsidRPr="00391D0C" w:rsidRDefault="00391D0C" w:rsidP="00391D0C">
      <w:pPr>
        <w:widowControl w:val="0"/>
        <w:suppressAutoHyphens/>
        <w:spacing w:after="0"/>
        <w:rPr>
          <w:rFonts w:eastAsia="SimSun" w:cs="Times New Roman"/>
          <w:kern w:val="1"/>
          <w:szCs w:val="20"/>
          <w:lang w:eastAsia="zh-CN" w:bidi="hi-IN"/>
        </w:rPr>
      </w:pPr>
    </w:p>
    <w:tbl>
      <w:tblPr>
        <w:tblW w:w="0" w:type="auto"/>
        <w:tblInd w:w="122" w:type="dxa"/>
        <w:tblLayout w:type="fixed"/>
        <w:tblCellMar>
          <w:left w:w="0" w:type="dxa"/>
          <w:right w:w="0" w:type="dxa"/>
        </w:tblCellMar>
        <w:tblLook w:val="04A0"/>
      </w:tblPr>
      <w:tblGrid>
        <w:gridCol w:w="446"/>
        <w:gridCol w:w="6095"/>
      </w:tblGrid>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95"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Signant pour mon propre compte</w:t>
            </w:r>
          </w:p>
        </w:tc>
      </w:tr>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95"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Signant pour le compte de la société</w:t>
            </w:r>
            <w:r w:rsidRPr="00391D0C">
              <w:rPr>
                <w:rFonts w:eastAsia="SimSun" w:cs="Times New Roman"/>
                <w:i/>
                <w:iCs/>
                <w:kern w:val="1"/>
                <w:szCs w:val="20"/>
                <w:lang w:eastAsia="zh-CN" w:bidi="hi-IN"/>
              </w:rPr>
              <w:t xml:space="preserve"> </w:t>
            </w:r>
          </w:p>
        </w:tc>
      </w:tr>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95"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Signant pour le compte de la personne publique prestataire</w:t>
            </w:r>
            <w:r w:rsidRPr="00391D0C">
              <w:rPr>
                <w:rFonts w:eastAsia="SimSun" w:cs="Times New Roman"/>
                <w:i/>
                <w:iCs/>
                <w:kern w:val="1"/>
                <w:szCs w:val="20"/>
                <w:lang w:eastAsia="zh-CN" w:bidi="hi-IN"/>
              </w:rPr>
              <w:t xml:space="preserve"> </w:t>
            </w:r>
          </w:p>
        </w:tc>
      </w:tr>
    </w:tbl>
    <w:p w:rsidR="00391D0C" w:rsidRPr="00391D0C" w:rsidRDefault="00391D0C" w:rsidP="00391D0C">
      <w:pPr>
        <w:widowControl w:val="0"/>
        <w:suppressAutoHyphens/>
        <w:spacing w:after="0"/>
        <w:rPr>
          <w:rFonts w:eastAsia="SimSun" w:cs="Times New Roman"/>
          <w:kern w:val="1"/>
          <w:szCs w:val="20"/>
          <w:lang w:eastAsia="zh-CN" w:bidi="hi-IN"/>
        </w:rPr>
      </w:pPr>
      <w:proofErr w:type="gramStart"/>
      <w:r w:rsidRPr="00391D0C">
        <w:rPr>
          <w:rFonts w:eastAsia="SimSun" w:cs="Times New Roman"/>
          <w:b/>
          <w:bCs/>
          <w:i/>
          <w:iCs/>
          <w:kern w:val="1"/>
          <w:szCs w:val="20"/>
          <w:lang w:eastAsia="zh-CN" w:bidi="hi-IN"/>
        </w:rPr>
        <w:t>et</w:t>
      </w:r>
      <w:proofErr w:type="gramEnd"/>
    </w:p>
    <w:tbl>
      <w:tblPr>
        <w:tblW w:w="0" w:type="auto"/>
        <w:tblInd w:w="1256" w:type="dxa"/>
        <w:tblLayout w:type="fixed"/>
        <w:tblCellMar>
          <w:left w:w="0" w:type="dxa"/>
          <w:right w:w="0" w:type="dxa"/>
        </w:tblCellMar>
        <w:tblLook w:val="04A0"/>
      </w:tblPr>
      <w:tblGrid>
        <w:gridCol w:w="446"/>
        <w:gridCol w:w="1822"/>
        <w:gridCol w:w="2410"/>
        <w:gridCol w:w="2430"/>
      </w:tblGrid>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662"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Agissant en tant que prestataire unique</w:t>
            </w:r>
          </w:p>
        </w:tc>
      </w:tr>
      <w:tr w:rsidR="00391D0C" w:rsidRPr="00391D0C" w:rsidTr="00A614B3">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662"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Agissant en tant que membre du groupement défini ci-après</w:t>
            </w:r>
          </w:p>
        </w:tc>
      </w:tr>
      <w:tr w:rsidR="00391D0C" w:rsidRPr="00391D0C" w:rsidTr="00A614B3">
        <w:trPr>
          <w:gridAfter w:val="1"/>
          <w:wAfter w:w="2430" w:type="dxa"/>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  ] </w:t>
            </w:r>
          </w:p>
        </w:tc>
        <w:tc>
          <w:tcPr>
            <w:tcW w:w="1822"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Solidaire</w:t>
            </w:r>
          </w:p>
        </w:tc>
        <w:tc>
          <w:tcPr>
            <w:tcW w:w="2410"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 Conjoint</w:t>
            </w:r>
          </w:p>
        </w:tc>
      </w:tr>
    </w:tbl>
    <w:p w:rsidR="00391D0C" w:rsidRDefault="00391D0C" w:rsidP="00391D0C">
      <w:pPr>
        <w:widowControl w:val="0"/>
        <w:suppressAutoHyphens/>
        <w:spacing w:after="0"/>
        <w:rPr>
          <w:rFonts w:eastAsia="SimSun" w:cs="Times New Roman"/>
          <w:kern w:val="1"/>
          <w:szCs w:val="20"/>
          <w:lang w:eastAsia="zh-CN" w:bidi="hi-IN"/>
        </w:rPr>
      </w:pPr>
    </w:p>
    <w:p w:rsidR="00206E18" w:rsidRPr="00206E18" w:rsidRDefault="00206E18" w:rsidP="00206E18">
      <w:pPr>
        <w:widowControl w:val="0"/>
        <w:suppressAutoHyphens/>
        <w:spacing w:after="0"/>
        <w:rPr>
          <w:rFonts w:eastAsia="SimSun" w:cs="Times New Roman"/>
          <w:kern w:val="2"/>
          <w:szCs w:val="20"/>
          <w:lang w:eastAsia="zh-CN" w:bidi="hi-IN"/>
        </w:rPr>
      </w:pPr>
      <w:r w:rsidRPr="00206E18">
        <w:rPr>
          <w:rFonts w:eastAsia="SimSun" w:cs="Times New Roman"/>
          <w:kern w:val="2"/>
          <w:szCs w:val="20"/>
          <w:lang w:eastAsia="zh-CN" w:bidi="hi-IN"/>
        </w:rPr>
        <w:t xml:space="preserve">En cas de groupement conjoint, le mandataire est : </w:t>
      </w:r>
    </w:p>
    <w:tbl>
      <w:tblPr>
        <w:tblW w:w="0" w:type="auto"/>
        <w:tblInd w:w="1256" w:type="dxa"/>
        <w:tblLayout w:type="fixed"/>
        <w:tblCellMar>
          <w:left w:w="0" w:type="dxa"/>
          <w:right w:w="0" w:type="dxa"/>
        </w:tblCellMar>
        <w:tblLook w:val="04A0"/>
      </w:tblPr>
      <w:tblGrid>
        <w:gridCol w:w="446"/>
        <w:gridCol w:w="1822"/>
      </w:tblGrid>
      <w:tr w:rsidR="00206E18" w:rsidRPr="00206E18" w:rsidTr="00206E18">
        <w:trPr>
          <w:trHeight w:val="93"/>
        </w:trPr>
        <w:tc>
          <w:tcPr>
            <w:tcW w:w="446" w:type="dxa"/>
            <w:tcBorders>
              <w:top w:val="single" w:sz="4" w:space="0" w:color="FFFFFF"/>
              <w:left w:val="single" w:sz="4" w:space="0" w:color="FFFFFF"/>
              <w:bottom w:val="single" w:sz="4" w:space="0" w:color="FFFFFF"/>
              <w:right w:val="single" w:sz="4" w:space="0" w:color="FFFFFF"/>
            </w:tcBorders>
            <w:shd w:val="clear" w:color="auto" w:fill="FFFFFF"/>
            <w:hideMark/>
          </w:tcPr>
          <w:p w:rsidR="00206E18" w:rsidRPr="00206E18" w:rsidRDefault="00206E18" w:rsidP="00206E18">
            <w:pPr>
              <w:widowControl w:val="0"/>
              <w:suppressAutoHyphens/>
              <w:spacing w:after="0"/>
              <w:rPr>
                <w:rFonts w:eastAsia="SimSun" w:cs="Times New Roman"/>
                <w:kern w:val="2"/>
                <w:szCs w:val="20"/>
                <w:lang w:eastAsia="zh-CN" w:bidi="hi-IN"/>
              </w:rPr>
            </w:pPr>
            <w:r w:rsidRPr="00206E18">
              <w:rPr>
                <w:rFonts w:eastAsia="SimSun" w:cs="Times New Roman"/>
                <w:kern w:val="2"/>
                <w:szCs w:val="20"/>
                <w:lang w:eastAsia="zh-CN" w:bidi="hi-IN"/>
              </w:rPr>
              <w:t xml:space="preserve">[  ] </w:t>
            </w:r>
          </w:p>
        </w:tc>
        <w:tc>
          <w:tcPr>
            <w:tcW w:w="1822" w:type="dxa"/>
            <w:tcBorders>
              <w:top w:val="single" w:sz="4" w:space="0" w:color="FFFFFF"/>
              <w:left w:val="single" w:sz="4" w:space="0" w:color="FFFFFF"/>
              <w:bottom w:val="single" w:sz="4" w:space="0" w:color="FFFFFF"/>
              <w:right w:val="single" w:sz="4" w:space="0" w:color="FFFFFF"/>
            </w:tcBorders>
            <w:shd w:val="clear" w:color="auto" w:fill="FFFFFF"/>
            <w:hideMark/>
          </w:tcPr>
          <w:p w:rsidR="00206E18" w:rsidRPr="00206E18" w:rsidRDefault="00206E18" w:rsidP="00206E18">
            <w:pPr>
              <w:widowControl w:val="0"/>
              <w:suppressAutoHyphens/>
              <w:spacing w:after="0"/>
              <w:rPr>
                <w:rFonts w:eastAsia="SimSun" w:cs="Times New Roman"/>
                <w:kern w:val="2"/>
                <w:szCs w:val="20"/>
                <w:lang w:eastAsia="zh-CN" w:bidi="hi-IN"/>
              </w:rPr>
            </w:pPr>
            <w:r w:rsidRPr="00206E18">
              <w:rPr>
                <w:rFonts w:eastAsia="SimSun" w:cs="Times New Roman"/>
                <w:kern w:val="2"/>
                <w:szCs w:val="20"/>
                <w:lang w:eastAsia="zh-CN" w:bidi="hi-IN"/>
              </w:rPr>
              <w:t>Solidaire</w:t>
            </w:r>
          </w:p>
        </w:tc>
      </w:tr>
    </w:tbl>
    <w:p w:rsidR="00507787" w:rsidRPr="006C1E42" w:rsidRDefault="00507787" w:rsidP="006C1E42">
      <w:pPr>
        <w:widowControl w:val="0"/>
        <w:suppressAutoHyphens/>
        <w:spacing w:after="0"/>
        <w:rPr>
          <w:rFonts w:eastAsia="SimSun" w:cs="Times New Roman"/>
          <w:kern w:val="1"/>
          <w:szCs w:val="20"/>
          <w:lang w:eastAsia="zh-CN" w:bidi="hi-IN"/>
        </w:rPr>
      </w:pPr>
    </w:p>
    <w:p w:rsidR="006C1E42" w:rsidRPr="00391D0C" w:rsidRDefault="006C1E42" w:rsidP="00391D0C">
      <w:pPr>
        <w:widowControl w:val="0"/>
        <w:suppressAutoHyphens/>
        <w:spacing w:after="0"/>
        <w:rPr>
          <w:rFonts w:eastAsia="SimSun" w:cs="Times New Roman"/>
          <w:kern w:val="1"/>
          <w:szCs w:val="20"/>
          <w:lang w:eastAsia="zh-CN" w:bidi="hi-IN"/>
        </w:rPr>
      </w:pPr>
    </w:p>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b/>
          <w:bCs/>
          <w:i/>
          <w:iCs/>
          <w:kern w:val="1"/>
          <w:szCs w:val="20"/>
          <w:lang w:eastAsia="zh-CN" w:bidi="hi-IN"/>
        </w:rPr>
        <w:t>Prestataire individuel ou mandataire du groupement</w:t>
      </w:r>
    </w:p>
    <w:p w:rsidR="00391D0C" w:rsidRPr="00391D0C" w:rsidRDefault="00391D0C" w:rsidP="00391D0C">
      <w:pPr>
        <w:widowControl w:val="0"/>
        <w:suppressAutoHyphens/>
        <w:spacing w:after="0"/>
        <w:rPr>
          <w:rFonts w:eastAsia="SimSun" w:cs="Times New Roman"/>
          <w:kern w:val="1"/>
          <w:szCs w:val="20"/>
          <w:lang w:eastAsia="zh-CN" w:bidi="hi-IN"/>
        </w:rPr>
      </w:pPr>
    </w:p>
    <w:tbl>
      <w:tblPr>
        <w:tblW w:w="10320" w:type="dxa"/>
        <w:tblInd w:w="5" w:type="dxa"/>
        <w:tblLayout w:type="fixed"/>
        <w:tblCellMar>
          <w:left w:w="0" w:type="dxa"/>
          <w:right w:w="0" w:type="dxa"/>
        </w:tblCellMar>
        <w:tblLook w:val="04A0"/>
      </w:tblPr>
      <w:tblGrid>
        <w:gridCol w:w="3736"/>
        <w:gridCol w:w="6584"/>
      </w:tblGrid>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Raison sociale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val="restart"/>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Adresse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tcBorders>
              <w:top w:val="single" w:sz="4" w:space="0" w:color="FFFFFF"/>
              <w:left w:val="single" w:sz="4" w:space="0" w:color="FFFFFF"/>
              <w:bottom w:val="single" w:sz="4" w:space="0" w:color="FFFFFF"/>
              <w:right w:val="single" w:sz="4" w:space="0" w:color="FFFFFF"/>
            </w:tcBorders>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tcBorders>
              <w:top w:val="single" w:sz="4" w:space="0" w:color="FFFFFF"/>
              <w:left w:val="single" w:sz="4" w:space="0" w:color="FFFFFF"/>
              <w:bottom w:val="single" w:sz="4" w:space="0" w:color="FFFFFF"/>
              <w:right w:val="single" w:sz="4" w:space="0" w:color="FFFFFF"/>
            </w:tcBorders>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rPr>
          <w:cantSplit/>
        </w:trPr>
        <w:tc>
          <w:tcPr>
            <w:tcW w:w="3736" w:type="dxa"/>
            <w:vMerge/>
            <w:tcBorders>
              <w:top w:val="single" w:sz="4" w:space="0" w:color="FFFFFF"/>
              <w:left w:val="single" w:sz="4" w:space="0" w:color="FFFFFF"/>
              <w:bottom w:val="single" w:sz="4" w:space="0" w:color="FFFFFF"/>
              <w:right w:val="single" w:sz="4" w:space="0" w:color="FFFFFF"/>
            </w:tcBorders>
            <w:vAlign w:val="center"/>
            <w:hideMark/>
          </w:tcPr>
          <w:p w:rsidR="00391D0C" w:rsidRPr="00391D0C" w:rsidRDefault="00391D0C" w:rsidP="00391D0C">
            <w:pPr>
              <w:widowControl w:val="0"/>
              <w:suppressAutoHyphens/>
              <w:spacing w:after="0"/>
              <w:rPr>
                <w:rFonts w:eastAsia="SimSun" w:cs="Times New Roman"/>
                <w:kern w:val="1"/>
                <w:szCs w:val="20"/>
                <w:lang w:eastAsia="zh-CN" w:bidi="hi-IN"/>
              </w:rPr>
            </w:pP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Code postal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Bureau distributeur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Téléphone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Fax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Courriel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Numéro SIRET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Numéro au registre du commerce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Ou au répertoire des métiers :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r w:rsidR="00391D0C" w:rsidRPr="00391D0C" w:rsidTr="00A614B3">
        <w:tc>
          <w:tcPr>
            <w:tcW w:w="3736"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Code NAF :</w:t>
            </w:r>
          </w:p>
        </w:tc>
        <w:tc>
          <w:tcPr>
            <w:tcW w:w="6584" w:type="dxa"/>
            <w:tcBorders>
              <w:top w:val="single" w:sz="4" w:space="0" w:color="FFFFFF"/>
              <w:left w:val="single" w:sz="4" w:space="0" w:color="FFFFFF"/>
              <w:bottom w:val="single" w:sz="4" w:space="0" w:color="FFFFFF"/>
              <w:right w:val="single" w:sz="4" w:space="0" w:color="FFFFFF"/>
            </w:tcBorders>
            <w:shd w:val="clear" w:color="auto" w:fill="FFFFFF"/>
            <w:hideMark/>
          </w:tcPr>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w:t>
            </w:r>
          </w:p>
        </w:tc>
      </w:tr>
    </w:tbl>
    <w:p w:rsidR="00391D0C" w:rsidRDefault="00391D0C" w:rsidP="00391D0C">
      <w:pPr>
        <w:widowControl w:val="0"/>
        <w:suppressAutoHyphens/>
        <w:spacing w:after="0"/>
        <w:rPr>
          <w:rFonts w:eastAsia="SimSun" w:cs="Times New Roman"/>
          <w:kern w:val="1"/>
          <w:szCs w:val="20"/>
          <w:lang w:eastAsia="zh-CN" w:bidi="hi-IN"/>
        </w:rPr>
      </w:pPr>
    </w:p>
    <w:p w:rsidR="0015458D" w:rsidRDefault="0015458D" w:rsidP="00391D0C">
      <w:pPr>
        <w:widowControl w:val="0"/>
        <w:suppressAutoHyphens/>
        <w:spacing w:after="0"/>
        <w:rPr>
          <w:rFonts w:eastAsia="SimSun" w:cs="Times New Roman"/>
          <w:kern w:val="1"/>
          <w:szCs w:val="20"/>
          <w:lang w:eastAsia="zh-CN" w:bidi="hi-IN"/>
        </w:rPr>
      </w:pPr>
    </w:p>
    <w:p w:rsidR="0015458D" w:rsidRPr="00391D0C" w:rsidRDefault="0015458D" w:rsidP="00391D0C">
      <w:pPr>
        <w:widowControl w:val="0"/>
        <w:suppressAutoHyphens/>
        <w:spacing w:after="0"/>
        <w:rPr>
          <w:rFonts w:eastAsia="SimSun" w:cs="Times New Roman"/>
          <w:kern w:val="1"/>
          <w:szCs w:val="20"/>
          <w:lang w:eastAsia="zh-CN" w:bidi="hi-IN"/>
        </w:rPr>
      </w:pPr>
    </w:p>
    <w:tbl>
      <w:tblPr>
        <w:tblW w:w="10320" w:type="dxa"/>
        <w:tblInd w:w="5" w:type="dxa"/>
        <w:tblLayout w:type="fixed"/>
        <w:tblCellMar>
          <w:left w:w="0" w:type="dxa"/>
          <w:right w:w="0" w:type="dxa"/>
        </w:tblCellMar>
        <w:tblLook w:val="04A0"/>
      </w:tblPr>
      <w:tblGrid>
        <w:gridCol w:w="5040"/>
        <w:gridCol w:w="5280"/>
      </w:tblGrid>
      <w:tr w:rsidR="00391D0C" w:rsidRPr="00391D0C" w:rsidTr="00A614B3">
        <w:tc>
          <w:tcPr>
            <w:tcW w:w="5040" w:type="dxa"/>
            <w:tcBorders>
              <w:top w:val="single" w:sz="4" w:space="0" w:color="C0C0C0"/>
              <w:left w:val="single" w:sz="4" w:space="0" w:color="C0C0C0"/>
              <w:bottom w:val="single" w:sz="4" w:space="0" w:color="C0C0C0"/>
              <w:right w:val="nil"/>
            </w:tcBorders>
            <w:shd w:val="clear" w:color="auto" w:fill="FFFFFF"/>
          </w:tcPr>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FA7243" w:rsidRDefault="00FA7243" w:rsidP="00391D0C">
            <w:pPr>
              <w:keepLines/>
              <w:widowControl w:val="0"/>
              <w:autoSpaceDE w:val="0"/>
              <w:autoSpaceDN w:val="0"/>
              <w:adjustRightInd w:val="0"/>
              <w:spacing w:after="0"/>
              <w:ind w:left="108" w:right="108"/>
              <w:rPr>
                <w:rFonts w:ascii="Arial" w:eastAsia="Times New Roman" w:hAnsi="Arial" w:cs="Arial"/>
                <w:b/>
                <w:bCs/>
                <w:i/>
                <w:iCs/>
                <w:color w:val="000000"/>
                <w:sz w:val="18"/>
                <w:szCs w:val="18"/>
                <w:lang w:eastAsia="fr-FR"/>
              </w:rPr>
            </w:pPr>
            <w:r>
              <w:rPr>
                <w:rFonts w:ascii="Arial" w:eastAsia="Times New Roman" w:hAnsi="Arial" w:cs="Arial"/>
                <w:b/>
                <w:bCs/>
                <w:i/>
                <w:iCs/>
                <w:color w:val="000000"/>
                <w:sz w:val="18"/>
                <w:szCs w:val="18"/>
                <w:lang w:eastAsia="fr-FR"/>
              </w:rPr>
              <w:t xml:space="preserve">En cas de groupement : </w:t>
            </w:r>
          </w:p>
          <w:p w:rsidR="00FA7243" w:rsidRDefault="00FA7243" w:rsidP="00391D0C">
            <w:pPr>
              <w:keepLines/>
              <w:widowControl w:val="0"/>
              <w:autoSpaceDE w:val="0"/>
              <w:autoSpaceDN w:val="0"/>
              <w:adjustRightInd w:val="0"/>
              <w:spacing w:after="0"/>
              <w:ind w:left="108" w:right="108"/>
              <w:rPr>
                <w:rFonts w:ascii="Arial" w:eastAsia="Times New Roman" w:hAnsi="Arial" w:cs="Arial"/>
                <w:b/>
                <w:bCs/>
                <w:i/>
                <w:iCs/>
                <w:color w:val="000000"/>
                <w:sz w:val="18"/>
                <w:szCs w:val="18"/>
                <w:lang w:eastAsia="fr-FR"/>
              </w:rPr>
            </w:pPr>
          </w:p>
          <w:p w:rsidR="00391D0C" w:rsidRPr="00391D0C" w:rsidRDefault="00FA7243"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r>
              <w:rPr>
                <w:rFonts w:ascii="Arial" w:eastAsia="Times New Roman" w:hAnsi="Arial" w:cs="Arial"/>
                <w:b/>
                <w:bCs/>
                <w:i/>
                <w:iCs/>
                <w:color w:val="000000"/>
                <w:sz w:val="18"/>
                <w:szCs w:val="18"/>
                <w:lang w:eastAsia="fr-FR"/>
              </w:rPr>
              <w:t>C</w:t>
            </w:r>
            <w:r w:rsidR="00391D0C" w:rsidRPr="00391D0C">
              <w:rPr>
                <w:rFonts w:ascii="Arial" w:eastAsia="Times New Roman" w:hAnsi="Arial" w:cs="Arial"/>
                <w:b/>
                <w:bCs/>
                <w:i/>
                <w:iCs/>
                <w:color w:val="000000"/>
                <w:sz w:val="18"/>
                <w:szCs w:val="18"/>
                <w:lang w:eastAsia="fr-FR"/>
              </w:rPr>
              <w:t>otraitant n°1</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lastRenderedPageBreak/>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autoSpaceDE w:val="0"/>
              <w:autoSpaceDN w:val="0"/>
              <w:adjustRightInd w:val="0"/>
              <w:spacing w:before="40" w:after="40"/>
              <w:ind w:left="108" w:right="108"/>
              <w:rPr>
                <w:rFonts w:ascii="Arial" w:eastAsia="Times New Roman" w:hAnsi="Arial" w:cs="Arial"/>
                <w:color w:val="000000"/>
                <w:sz w:val="2"/>
                <w:szCs w:val="2"/>
                <w:lang w:eastAsia="fr-FR"/>
              </w:rPr>
            </w:pPr>
          </w:p>
          <w:p w:rsidR="00391D0C" w:rsidRPr="00391D0C" w:rsidRDefault="00CB0DEE" w:rsidP="00CB0DEE">
            <w:pPr>
              <w:keepLines/>
              <w:widowControl w:val="0"/>
              <w:autoSpaceDE w:val="0"/>
              <w:autoSpaceDN w:val="0"/>
              <w:adjustRightInd w:val="0"/>
              <w:spacing w:after="0"/>
              <w:ind w:right="108"/>
              <w:rPr>
                <w:rFonts w:ascii="Arial" w:eastAsia="Times New Roman" w:hAnsi="Arial" w:cs="Arial"/>
                <w:color w:val="000000"/>
                <w:sz w:val="2"/>
                <w:szCs w:val="2"/>
                <w:lang w:eastAsia="fr-FR"/>
              </w:rPr>
            </w:pPr>
            <w:r>
              <w:rPr>
                <w:rFonts w:ascii="Arial" w:eastAsia="Times New Roman" w:hAnsi="Arial" w:cs="Arial"/>
                <w:b/>
                <w:bCs/>
                <w:i/>
                <w:iCs/>
                <w:color w:val="000000"/>
                <w:sz w:val="18"/>
                <w:szCs w:val="18"/>
                <w:lang w:eastAsia="fr-FR"/>
              </w:rPr>
              <w:t xml:space="preserve"> </w:t>
            </w:r>
            <w:r w:rsidR="00391D0C" w:rsidRPr="00391D0C">
              <w:rPr>
                <w:rFonts w:ascii="Arial" w:eastAsia="Times New Roman" w:hAnsi="Arial" w:cs="Arial"/>
                <w:b/>
                <w:bCs/>
                <w:i/>
                <w:iCs/>
                <w:color w:val="000000"/>
                <w:sz w:val="18"/>
                <w:szCs w:val="18"/>
                <w:lang w:eastAsia="fr-FR"/>
              </w:rPr>
              <w:t>Cotraitant n°3</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widowControl w:val="0"/>
              <w:autoSpaceDE w:val="0"/>
              <w:autoSpaceDN w:val="0"/>
              <w:adjustRightInd w:val="0"/>
              <w:spacing w:after="0"/>
              <w:ind w:left="108" w:right="108"/>
              <w:rPr>
                <w:rFonts w:ascii="Arial" w:eastAsia="Times New Roman" w:hAnsi="Arial" w:cs="Arial"/>
                <w:color w:val="000000"/>
                <w:sz w:val="2"/>
                <w:szCs w:val="2"/>
                <w:lang w:eastAsia="fr-FR"/>
              </w:rPr>
            </w:pPr>
          </w:p>
        </w:tc>
        <w:tc>
          <w:tcPr>
            <w:tcW w:w="5280" w:type="dxa"/>
            <w:tcBorders>
              <w:top w:val="single" w:sz="4" w:space="0" w:color="C0C0C0"/>
              <w:left w:val="nil"/>
              <w:bottom w:val="single" w:sz="4" w:space="0" w:color="C0C0C0"/>
              <w:right w:val="single" w:sz="4" w:space="0" w:color="C0C0C0"/>
            </w:tcBorders>
            <w:shd w:val="clear" w:color="auto" w:fill="FFFFFF"/>
          </w:tcPr>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FA7243" w:rsidRDefault="00FA7243" w:rsidP="00391D0C">
            <w:pPr>
              <w:keepLines/>
              <w:widowControl w:val="0"/>
              <w:autoSpaceDE w:val="0"/>
              <w:autoSpaceDN w:val="0"/>
              <w:adjustRightInd w:val="0"/>
              <w:spacing w:after="0"/>
              <w:ind w:left="108" w:right="108"/>
              <w:rPr>
                <w:rFonts w:ascii="Arial" w:eastAsia="Times New Roman" w:hAnsi="Arial" w:cs="Arial"/>
                <w:b/>
                <w:bCs/>
                <w:i/>
                <w:iCs/>
                <w:color w:val="000000"/>
                <w:sz w:val="18"/>
                <w:szCs w:val="18"/>
                <w:lang w:eastAsia="fr-FR"/>
              </w:rPr>
            </w:pPr>
          </w:p>
          <w:p w:rsidR="00FA7243" w:rsidRDefault="00FA7243" w:rsidP="00391D0C">
            <w:pPr>
              <w:keepLines/>
              <w:widowControl w:val="0"/>
              <w:autoSpaceDE w:val="0"/>
              <w:autoSpaceDN w:val="0"/>
              <w:adjustRightInd w:val="0"/>
              <w:spacing w:after="0"/>
              <w:ind w:left="108" w:right="108"/>
              <w:rPr>
                <w:rFonts w:ascii="Arial" w:eastAsia="Times New Roman" w:hAnsi="Arial" w:cs="Arial"/>
                <w:b/>
                <w:bCs/>
                <w:i/>
                <w:iCs/>
                <w:color w:val="000000"/>
                <w:sz w:val="18"/>
                <w:szCs w:val="18"/>
                <w:lang w:eastAsia="fr-FR"/>
              </w:rPr>
            </w:pP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r w:rsidRPr="00391D0C">
              <w:rPr>
                <w:rFonts w:ascii="Arial" w:eastAsia="Times New Roman" w:hAnsi="Arial" w:cs="Arial"/>
                <w:b/>
                <w:bCs/>
                <w:i/>
                <w:iCs/>
                <w:color w:val="000000"/>
                <w:sz w:val="18"/>
                <w:szCs w:val="18"/>
                <w:lang w:eastAsia="fr-FR"/>
              </w:rPr>
              <w:t>Cotraitant n°2</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lastRenderedPageBreak/>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1"/>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autoSpaceDE w:val="0"/>
              <w:autoSpaceDN w:val="0"/>
              <w:adjustRightInd w:val="0"/>
              <w:spacing w:before="40" w:after="40"/>
              <w:ind w:left="108" w:right="108"/>
              <w:rPr>
                <w:rFonts w:ascii="Arial" w:eastAsia="Times New Roman" w:hAnsi="Arial" w:cs="Arial"/>
                <w:color w:val="000000"/>
                <w:sz w:val="2"/>
                <w:szCs w:val="2"/>
                <w:lang w:eastAsia="fr-FR"/>
              </w:rPr>
            </w:pPr>
          </w:p>
          <w:p w:rsidR="00391D0C" w:rsidRPr="00391D0C" w:rsidRDefault="00CB0DEE" w:rsidP="00CB0DEE">
            <w:pPr>
              <w:keepLines/>
              <w:widowControl w:val="0"/>
              <w:autoSpaceDE w:val="0"/>
              <w:autoSpaceDN w:val="0"/>
              <w:adjustRightInd w:val="0"/>
              <w:spacing w:after="0"/>
              <w:ind w:right="108"/>
              <w:rPr>
                <w:rFonts w:ascii="Arial" w:eastAsia="Times New Roman" w:hAnsi="Arial" w:cs="Arial"/>
                <w:color w:val="000000"/>
                <w:sz w:val="2"/>
                <w:szCs w:val="2"/>
                <w:lang w:eastAsia="fr-FR"/>
              </w:rPr>
            </w:pPr>
            <w:r>
              <w:rPr>
                <w:rFonts w:ascii="Arial" w:eastAsia="Times New Roman" w:hAnsi="Arial" w:cs="Arial"/>
                <w:b/>
                <w:bCs/>
                <w:i/>
                <w:iCs/>
                <w:color w:val="000000"/>
                <w:sz w:val="18"/>
                <w:szCs w:val="18"/>
                <w:lang w:eastAsia="fr-FR"/>
              </w:rPr>
              <w:t xml:space="preserve"> </w:t>
            </w:r>
            <w:r w:rsidR="00391D0C" w:rsidRPr="00391D0C">
              <w:rPr>
                <w:rFonts w:ascii="Arial" w:eastAsia="Times New Roman" w:hAnsi="Arial" w:cs="Arial"/>
                <w:b/>
                <w:bCs/>
                <w:i/>
                <w:iCs/>
                <w:color w:val="000000"/>
                <w:sz w:val="18"/>
                <w:szCs w:val="18"/>
                <w:lang w:eastAsia="fr-FR"/>
              </w:rPr>
              <w:t>Cotraitant n°4</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Raison sociale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Adresse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postal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Bureau distributeur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Téléphone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Fax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Courriel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Numéro SIRET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N° Reg. com.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 xml:space="preserve">N° </w:t>
            </w:r>
            <w:proofErr w:type="spellStart"/>
            <w:r w:rsidRPr="00391D0C">
              <w:rPr>
                <w:rFonts w:ascii="Arial" w:eastAsia="Times New Roman" w:hAnsi="Arial" w:cs="Arial"/>
                <w:color w:val="000000"/>
                <w:sz w:val="14"/>
                <w:szCs w:val="14"/>
                <w:lang w:eastAsia="fr-FR"/>
              </w:rPr>
              <w:t>rép</w:t>
            </w:r>
            <w:proofErr w:type="spellEnd"/>
            <w:r w:rsidRPr="00391D0C">
              <w:rPr>
                <w:rFonts w:ascii="Arial" w:eastAsia="Times New Roman" w:hAnsi="Arial" w:cs="Arial"/>
                <w:color w:val="000000"/>
                <w:sz w:val="14"/>
                <w:szCs w:val="14"/>
                <w:lang w:eastAsia="fr-FR"/>
              </w:rPr>
              <w:t xml:space="preserve">. Métiers :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tabs>
                <w:tab w:val="left" w:pos="1673"/>
              </w:tabs>
              <w:autoSpaceDE w:val="0"/>
              <w:autoSpaceDN w:val="0"/>
              <w:adjustRightInd w:val="0"/>
              <w:spacing w:before="80" w:after="80"/>
              <w:ind w:left="113" w:right="103"/>
              <w:rPr>
                <w:rFonts w:ascii="Arial" w:eastAsia="Times New Roman" w:hAnsi="Arial" w:cs="Arial"/>
                <w:color w:val="000000"/>
                <w:sz w:val="2"/>
                <w:szCs w:val="2"/>
                <w:lang w:eastAsia="fr-FR"/>
              </w:rPr>
            </w:pPr>
            <w:r w:rsidRPr="00391D0C">
              <w:rPr>
                <w:rFonts w:ascii="Arial" w:eastAsia="Times New Roman" w:hAnsi="Arial" w:cs="Arial"/>
                <w:color w:val="000000"/>
                <w:sz w:val="14"/>
                <w:szCs w:val="14"/>
                <w:lang w:eastAsia="fr-FR"/>
              </w:rPr>
              <w:t>Code NAF/APE :</w:t>
            </w:r>
            <w:r w:rsidRPr="00391D0C">
              <w:rPr>
                <w:rFonts w:ascii="Arial" w:eastAsia="Times New Roman" w:hAnsi="Arial" w:cs="Arial"/>
                <w:color w:val="000000"/>
                <w:sz w:val="2"/>
                <w:szCs w:val="2"/>
                <w:lang w:eastAsia="fr-FR"/>
              </w:rPr>
              <w:tab/>
            </w:r>
            <w:r w:rsidRPr="00391D0C">
              <w:rPr>
                <w:rFonts w:ascii="Arial" w:eastAsia="Times New Roman" w:hAnsi="Arial" w:cs="Arial"/>
                <w:color w:val="000000"/>
                <w:sz w:val="14"/>
                <w:szCs w:val="14"/>
                <w:lang w:eastAsia="fr-FR"/>
              </w:rPr>
              <w:t>…………………………………………………………</w:t>
            </w: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p w:rsidR="00391D0C" w:rsidRPr="00391D0C" w:rsidRDefault="00391D0C" w:rsidP="00391D0C">
            <w:pPr>
              <w:keepLines/>
              <w:widowControl w:val="0"/>
              <w:autoSpaceDE w:val="0"/>
              <w:autoSpaceDN w:val="0"/>
              <w:adjustRightInd w:val="0"/>
              <w:spacing w:after="0"/>
              <w:ind w:left="108" w:right="108"/>
              <w:rPr>
                <w:rFonts w:ascii="Arial" w:eastAsia="Times New Roman" w:hAnsi="Arial" w:cs="Arial"/>
                <w:color w:val="000000"/>
                <w:sz w:val="2"/>
                <w:szCs w:val="2"/>
                <w:lang w:eastAsia="fr-FR"/>
              </w:rPr>
            </w:pPr>
          </w:p>
        </w:tc>
      </w:tr>
    </w:tbl>
    <w:p w:rsidR="00391D0C" w:rsidRPr="00391D0C" w:rsidRDefault="00391D0C" w:rsidP="00391D0C">
      <w:pPr>
        <w:widowControl w:val="0"/>
        <w:suppressAutoHyphens/>
        <w:spacing w:after="0"/>
        <w:rPr>
          <w:rFonts w:eastAsia="SimSun" w:cs="Times New Roman"/>
          <w:kern w:val="1"/>
          <w:szCs w:val="20"/>
          <w:lang w:eastAsia="zh-CN" w:bidi="hi-IN"/>
        </w:rPr>
      </w:pPr>
    </w:p>
    <w:p w:rsidR="00391D0C" w:rsidRPr="00391D0C" w:rsidRDefault="00391D0C" w:rsidP="00B261C0">
      <w:pPr>
        <w:rPr>
          <w:lang w:eastAsia="zh-CN" w:bidi="hi-IN"/>
        </w:rPr>
      </w:pPr>
      <w:r w:rsidRPr="00391D0C">
        <w:rPr>
          <w:lang w:eastAsia="zh-CN" w:bidi="hi-IN"/>
        </w:rPr>
        <w:t>Le titulaire, après avoir pris connaissance des documents constitutifs du marché, s’engage, sans réserve, à exécuter les prestations demandées dans les conditions définies</w:t>
      </w:r>
      <w:r w:rsidR="008813EE">
        <w:rPr>
          <w:lang w:eastAsia="zh-CN" w:bidi="hi-IN"/>
        </w:rPr>
        <w:t xml:space="preserve"> par le marché</w:t>
      </w:r>
      <w:r w:rsidRPr="00391D0C">
        <w:rPr>
          <w:lang w:eastAsia="zh-CN" w:bidi="hi-IN"/>
        </w:rPr>
        <w:t xml:space="preserve">. </w:t>
      </w:r>
    </w:p>
    <w:p w:rsidR="00391D0C" w:rsidRPr="00391D0C" w:rsidRDefault="00E703ED" w:rsidP="00B261C0">
      <w:pPr>
        <w:rPr>
          <w:lang w:eastAsia="zh-CN" w:bidi="hi-IN"/>
        </w:rPr>
      </w:pPr>
      <w:r>
        <w:rPr>
          <w:lang w:eastAsia="zh-CN" w:bidi="hi-IN"/>
        </w:rPr>
        <w:t>De même, l</w:t>
      </w:r>
      <w:r w:rsidR="00391D0C" w:rsidRPr="00391D0C">
        <w:rPr>
          <w:lang w:eastAsia="zh-CN" w:bidi="hi-IN"/>
        </w:rPr>
        <w:t>e titulaire s’engage (ou engage le groupement dont il est mandataire) sur la base de son offre (ou de l’offre du groupement)</w:t>
      </w:r>
      <w:r w:rsidR="007A17E8">
        <w:rPr>
          <w:lang w:eastAsia="zh-CN" w:bidi="hi-IN"/>
        </w:rPr>
        <w:t>,</w:t>
      </w:r>
      <w:r w:rsidR="00BE37DB">
        <w:rPr>
          <w:lang w:eastAsia="zh-CN" w:bidi="hi-IN"/>
        </w:rPr>
        <w:t xml:space="preserve"> exprimée en euro à l’article 11</w:t>
      </w:r>
      <w:r w:rsidR="00391D0C" w:rsidRPr="00391D0C">
        <w:rPr>
          <w:lang w:eastAsia="zh-CN" w:bidi="hi-IN"/>
        </w:rPr>
        <w:t xml:space="preserve"> du présent document. </w:t>
      </w:r>
    </w:p>
    <w:p w:rsidR="00391D0C" w:rsidRPr="00391D0C" w:rsidRDefault="00391D0C" w:rsidP="00B261C0">
      <w:pPr>
        <w:rPr>
          <w:lang w:eastAsia="zh-CN" w:bidi="hi-IN"/>
        </w:rPr>
      </w:pPr>
      <w:r w:rsidRPr="00391D0C">
        <w:rPr>
          <w:lang w:eastAsia="zh-CN" w:bidi="hi-IN"/>
        </w:rPr>
        <w:t>L’offre ainsi prés</w:t>
      </w:r>
      <w:r w:rsidR="00EA3088">
        <w:rPr>
          <w:lang w:eastAsia="zh-CN" w:bidi="hi-IN"/>
        </w:rPr>
        <w:t xml:space="preserve">entée le lie pour une durée de </w:t>
      </w:r>
      <w:r w:rsidR="00E50969">
        <w:rPr>
          <w:lang w:eastAsia="zh-CN" w:bidi="hi-IN"/>
        </w:rPr>
        <w:t>90</w:t>
      </w:r>
      <w:r w:rsidRPr="00391D0C">
        <w:rPr>
          <w:lang w:eastAsia="zh-CN" w:bidi="hi-IN"/>
        </w:rPr>
        <w:t xml:space="preserve"> jours à compter de la date limite de remise des offres. </w:t>
      </w:r>
    </w:p>
    <w:p w:rsidR="00391D0C" w:rsidRPr="00391D0C" w:rsidRDefault="0015458D" w:rsidP="00B261C0">
      <w:pPr>
        <w:pStyle w:val="Titre1"/>
      </w:pPr>
      <w:bookmarkStart w:id="5" w:name="_Toc515291072"/>
      <w:r>
        <w:t>Article 6</w:t>
      </w:r>
      <w:r w:rsidR="00B261C0">
        <w:t xml:space="preserve"> </w:t>
      </w:r>
      <w:r w:rsidR="00391D0C" w:rsidRPr="00391D0C">
        <w:t>: Sous-traitance</w:t>
      </w:r>
      <w:bookmarkEnd w:id="5"/>
      <w:r w:rsidR="00391D0C" w:rsidRPr="00391D0C">
        <w:t xml:space="preserve"> </w:t>
      </w:r>
    </w:p>
    <w:p w:rsidR="00391D0C" w:rsidRPr="00391D0C" w:rsidRDefault="00391D0C" w:rsidP="00B261C0">
      <w:pPr>
        <w:rPr>
          <w:lang w:eastAsia="zh-CN" w:bidi="hi-IN"/>
        </w:rPr>
      </w:pPr>
      <w:r w:rsidRPr="00391D0C">
        <w:rPr>
          <w:lang w:eastAsia="zh-CN" w:bidi="hi-IN"/>
        </w:rPr>
        <w:t>Le maître d’œuvre peut sous-traiter l’exécution de certaines parties de son marché, sous réserve de l’acceptation du ou des sous-traitants par le maître de l’ouvrage et de l’agrément des conditions de paiement de chaque sous-traitant.</w:t>
      </w:r>
    </w:p>
    <w:p w:rsidR="00391D0C" w:rsidRPr="00391D0C" w:rsidRDefault="00391D0C" w:rsidP="00B261C0">
      <w:pPr>
        <w:rPr>
          <w:lang w:eastAsia="zh-CN" w:bidi="hi-IN"/>
        </w:rPr>
      </w:pPr>
      <w:r w:rsidRPr="00391D0C">
        <w:rPr>
          <w:lang w:eastAsia="zh-CN" w:bidi="hi-IN"/>
        </w:rPr>
        <w:t>La sous-traitance de la totalité du marché est interdite.</w:t>
      </w:r>
    </w:p>
    <w:p w:rsidR="00A614B3" w:rsidRDefault="00391D0C" w:rsidP="00B261C0">
      <w:pPr>
        <w:rPr>
          <w:lang w:eastAsia="zh-CN" w:bidi="hi-IN"/>
        </w:rPr>
      </w:pPr>
      <w:r w:rsidRPr="00391D0C">
        <w:rPr>
          <w:lang w:eastAsia="zh-CN" w:bidi="hi-IN"/>
        </w:rPr>
        <w:t>Les conditions de l'exercice de cette sous-traitance sont définies à l'article 3.</w:t>
      </w:r>
      <w:r w:rsidR="00CB0DEE">
        <w:rPr>
          <w:lang w:eastAsia="zh-CN" w:bidi="hi-IN"/>
        </w:rPr>
        <w:t xml:space="preserve">6 du C.C.A.G. </w:t>
      </w:r>
    </w:p>
    <w:p w:rsidR="00391D0C" w:rsidRPr="00391D0C" w:rsidRDefault="0015458D" w:rsidP="00B261C0">
      <w:pPr>
        <w:pStyle w:val="Titre1"/>
      </w:pPr>
      <w:bookmarkStart w:id="6" w:name="_Toc515291073"/>
      <w:r w:rsidRPr="00B261C0">
        <w:t>Arti</w:t>
      </w:r>
      <w:r w:rsidR="00B261C0" w:rsidRPr="00B261C0">
        <w:t>c</w:t>
      </w:r>
      <w:r w:rsidRPr="00B261C0">
        <w:t>le</w:t>
      </w:r>
      <w:r w:rsidRPr="0061004F">
        <w:t xml:space="preserve"> 7</w:t>
      </w:r>
      <w:r w:rsidR="00391D0C" w:rsidRPr="0061004F">
        <w:t xml:space="preserve"> : </w:t>
      </w:r>
      <w:r w:rsidR="0061004F" w:rsidRPr="0061004F">
        <w:t>C</w:t>
      </w:r>
      <w:r w:rsidR="00391D0C" w:rsidRPr="0061004F">
        <w:t>oordinati</w:t>
      </w:r>
      <w:r w:rsidR="00A614B3" w:rsidRPr="0061004F">
        <w:t xml:space="preserve">on en matière de sécurité et de </w:t>
      </w:r>
      <w:r w:rsidR="00391D0C" w:rsidRPr="0061004F">
        <w:t>protection de la santé des travailleurs</w:t>
      </w:r>
      <w:bookmarkEnd w:id="6"/>
      <w:r w:rsidR="00391D0C" w:rsidRPr="00391D0C">
        <w:t xml:space="preserve"> </w:t>
      </w:r>
    </w:p>
    <w:p w:rsidR="00391D0C" w:rsidRPr="00391D0C" w:rsidRDefault="00391D0C" w:rsidP="00B261C0">
      <w:pPr>
        <w:rPr>
          <w:lang w:eastAsia="zh-CN" w:bidi="hi-IN"/>
        </w:rPr>
      </w:pPr>
      <w:r w:rsidRPr="00391D0C">
        <w:rPr>
          <w:lang w:eastAsia="zh-CN" w:bidi="hi-IN"/>
        </w:rPr>
        <w:t>L’opération, objet du présent marché</w:t>
      </w:r>
      <w:r w:rsidR="007A17E8">
        <w:rPr>
          <w:lang w:eastAsia="zh-CN" w:bidi="hi-IN"/>
        </w:rPr>
        <w:t>, pourrait relever</w:t>
      </w:r>
      <w:r w:rsidR="00AB1525">
        <w:rPr>
          <w:lang w:eastAsia="zh-CN" w:bidi="hi-IN"/>
        </w:rPr>
        <w:t xml:space="preserve"> du niveau </w:t>
      </w:r>
      <w:r w:rsidR="00E50969">
        <w:rPr>
          <w:lang w:eastAsia="zh-CN" w:bidi="hi-IN"/>
        </w:rPr>
        <w:t>3</w:t>
      </w:r>
      <w:r w:rsidR="005415E9">
        <w:rPr>
          <w:lang w:eastAsia="zh-CN" w:bidi="hi-IN"/>
        </w:rPr>
        <w:t xml:space="preserve"> au sens du c</w:t>
      </w:r>
      <w:r w:rsidRPr="00391D0C">
        <w:rPr>
          <w:lang w:eastAsia="zh-CN" w:bidi="hi-IN"/>
        </w:rPr>
        <w:t>ode du travail (Loi n° 93.1418 du 31 Décembre 1993).</w:t>
      </w:r>
    </w:p>
    <w:p w:rsidR="00391D0C" w:rsidRDefault="00391D0C" w:rsidP="00B261C0">
      <w:pPr>
        <w:rPr>
          <w:lang w:eastAsia="zh-CN" w:bidi="hi-IN"/>
        </w:rPr>
      </w:pPr>
      <w:r w:rsidRPr="00391D0C">
        <w:rPr>
          <w:lang w:eastAsia="zh-CN" w:bidi="hi-IN"/>
        </w:rPr>
        <w:lastRenderedPageBreak/>
        <w:t>La mission de coordination en matière de sécurité et de protection de la santé des travailleurs sera</w:t>
      </w:r>
      <w:r w:rsidR="007A17E8">
        <w:rPr>
          <w:lang w:eastAsia="zh-CN" w:bidi="hi-IN"/>
        </w:rPr>
        <w:t>it</w:t>
      </w:r>
      <w:r w:rsidRPr="00391D0C">
        <w:rPr>
          <w:lang w:eastAsia="zh-CN" w:bidi="hi-IN"/>
        </w:rPr>
        <w:t xml:space="preserve"> assurée par un prestataire désigné ultérieurement par le maî</w:t>
      </w:r>
      <w:r w:rsidR="00E703ED">
        <w:rPr>
          <w:lang w:eastAsia="zh-CN" w:bidi="hi-IN"/>
        </w:rPr>
        <w:t xml:space="preserve">tre d’ouvrage et dont le nom sera également communiqué au maître d’œuvre. </w:t>
      </w:r>
    </w:p>
    <w:p w:rsidR="00391D0C" w:rsidRDefault="007A17E8" w:rsidP="00B261C0">
      <w:pPr>
        <w:rPr>
          <w:lang w:eastAsia="zh-CN" w:bidi="hi-IN"/>
        </w:rPr>
      </w:pPr>
      <w:r>
        <w:rPr>
          <w:lang w:eastAsia="zh-CN" w:bidi="hi-IN"/>
        </w:rPr>
        <w:t xml:space="preserve">Le cas échéant, </w:t>
      </w:r>
      <w:r w:rsidR="0061004F">
        <w:rPr>
          <w:lang w:eastAsia="zh-CN" w:bidi="hi-IN"/>
        </w:rPr>
        <w:t>l</w:t>
      </w:r>
      <w:r w:rsidR="00391D0C" w:rsidRPr="00391D0C">
        <w:rPr>
          <w:lang w:eastAsia="zh-CN" w:bidi="hi-IN"/>
        </w:rPr>
        <w:t xml:space="preserve">e maître d’œuvre s’engage à répondre et à transmettre toutes les informations utiles à la bonne exécution des missions de </w:t>
      </w:r>
      <w:r w:rsidR="0061004F">
        <w:rPr>
          <w:lang w:eastAsia="zh-CN" w:bidi="hi-IN"/>
        </w:rPr>
        <w:t xml:space="preserve">coordination SPS. </w:t>
      </w:r>
      <w:r w:rsidR="00391D0C" w:rsidRPr="00391D0C">
        <w:rPr>
          <w:lang w:eastAsia="zh-CN" w:bidi="hi-IN"/>
        </w:rPr>
        <w:t>Il devra</w:t>
      </w:r>
      <w:r w:rsidR="00F27747">
        <w:rPr>
          <w:lang w:eastAsia="zh-CN" w:bidi="hi-IN"/>
        </w:rPr>
        <w:t>it</w:t>
      </w:r>
      <w:r w:rsidR="00391D0C" w:rsidRPr="00391D0C">
        <w:rPr>
          <w:lang w:eastAsia="zh-CN" w:bidi="hi-IN"/>
        </w:rPr>
        <w:t xml:space="preserve"> tenir compte, à sa charge, de l’ensemble d</w:t>
      </w:r>
      <w:r w:rsidR="00CB0DEE">
        <w:rPr>
          <w:lang w:eastAsia="zh-CN" w:bidi="hi-IN"/>
        </w:rPr>
        <w:t xml:space="preserve">es </w:t>
      </w:r>
      <w:r w:rsidR="006D6CD1">
        <w:rPr>
          <w:lang w:eastAsia="zh-CN" w:bidi="hi-IN"/>
        </w:rPr>
        <w:t xml:space="preserve">remarques </w:t>
      </w:r>
      <w:r w:rsidR="0061004F">
        <w:rPr>
          <w:lang w:eastAsia="zh-CN" w:bidi="hi-IN"/>
        </w:rPr>
        <w:t>de ce dernier</w:t>
      </w:r>
      <w:r w:rsidR="00CB0DEE">
        <w:rPr>
          <w:lang w:eastAsia="zh-CN" w:bidi="hi-IN"/>
        </w:rPr>
        <w:t xml:space="preserve">. </w:t>
      </w:r>
    </w:p>
    <w:p w:rsidR="00782AC7" w:rsidRDefault="0015458D" w:rsidP="00B261C0">
      <w:pPr>
        <w:pStyle w:val="Titre1"/>
      </w:pPr>
      <w:bookmarkStart w:id="7" w:name="_Toc515291074"/>
      <w:r>
        <w:t>Article 8</w:t>
      </w:r>
      <w:r w:rsidR="00391D0C" w:rsidRPr="00391D0C">
        <w:t> : Pièces constitutives du marché</w:t>
      </w:r>
      <w:bookmarkEnd w:id="7"/>
      <w:r w:rsidR="00391D0C" w:rsidRPr="00391D0C">
        <w:t xml:space="preserve">  </w:t>
      </w:r>
    </w:p>
    <w:p w:rsidR="00E50969" w:rsidRPr="00E50969" w:rsidRDefault="00E50969" w:rsidP="00E50969">
      <w:pPr>
        <w:pStyle w:val="Corpsdetexte"/>
      </w:pPr>
    </w:p>
    <w:p w:rsidR="00782AC7" w:rsidRPr="00782AC7" w:rsidRDefault="00782AC7" w:rsidP="00B261C0">
      <w:pPr>
        <w:rPr>
          <w:lang w:eastAsia="zh-CN" w:bidi="hi-IN"/>
        </w:rPr>
      </w:pPr>
      <w:r w:rsidRPr="00782AC7">
        <w:rPr>
          <w:lang w:eastAsia="zh-CN" w:bidi="hi-IN"/>
        </w:rPr>
        <w:t xml:space="preserve">Les pièces constitutives du marché sont, par ordre de priorité croissante : </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sidRPr="00782AC7">
        <w:rPr>
          <w:rFonts w:eastAsia="SimSun" w:cs="Times New Roman"/>
          <w:kern w:val="1"/>
          <w:szCs w:val="20"/>
          <w:lang w:eastAsia="zh-CN" w:bidi="hi-IN"/>
        </w:rPr>
        <w:t>Le présent document (valant acte d’engagement et cahier des clauses admin</w:t>
      </w:r>
      <w:r w:rsidR="00F31696">
        <w:rPr>
          <w:rFonts w:eastAsia="SimSun" w:cs="Times New Roman"/>
          <w:kern w:val="1"/>
          <w:szCs w:val="20"/>
          <w:lang w:eastAsia="zh-CN" w:bidi="hi-IN"/>
        </w:rPr>
        <w:t>istratives particulières) et son annexe</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sidRPr="00782AC7">
        <w:rPr>
          <w:rFonts w:eastAsia="SimSun" w:cs="Times New Roman"/>
          <w:kern w:val="1"/>
          <w:szCs w:val="20"/>
          <w:lang w:eastAsia="zh-CN" w:bidi="hi-IN"/>
        </w:rPr>
        <w:t xml:space="preserve">Le programme de l’opération </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sidRPr="00782AC7">
        <w:rPr>
          <w:rFonts w:eastAsia="SimSun" w:cs="Times New Roman"/>
          <w:kern w:val="1"/>
          <w:szCs w:val="20"/>
          <w:lang w:eastAsia="zh-CN" w:bidi="hi-IN"/>
        </w:rPr>
        <w:t>Le cahier des clauses administratives générales applicable aux prestations intellectuelles objet du marché (CCAG-PI)</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sidRPr="00782AC7">
        <w:rPr>
          <w:rFonts w:eastAsia="SimSun" w:cs="Times New Roman"/>
          <w:kern w:val="1"/>
          <w:szCs w:val="20"/>
          <w:lang w:eastAsia="zh-CN" w:bidi="hi-IN"/>
        </w:rPr>
        <w:t>La loi n° 85 – 704 du 12 juillet 1985 relative à la maîtrise d’ouvrage publique et de ses décrets d’application</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Pr>
          <w:rFonts w:eastAsia="SimSun" w:cs="Times New Roman"/>
          <w:kern w:val="1"/>
          <w:szCs w:val="20"/>
          <w:lang w:eastAsia="zh-CN" w:bidi="hi-IN"/>
        </w:rPr>
        <w:t>Le</w:t>
      </w:r>
      <w:r w:rsidRPr="00782AC7">
        <w:rPr>
          <w:rFonts w:eastAsia="SimSun" w:cs="Times New Roman"/>
          <w:kern w:val="1"/>
          <w:szCs w:val="20"/>
          <w:lang w:eastAsia="zh-CN" w:bidi="hi-IN"/>
        </w:rPr>
        <w:t xml:space="preserve"> décret n° 93-1268 du 29 novembre 1993 relatif aux missions de maîtrise d’</w:t>
      </w:r>
      <w:r w:rsidR="00E50969" w:rsidRPr="00782AC7">
        <w:rPr>
          <w:rFonts w:eastAsia="SimSun" w:cs="Times New Roman"/>
          <w:kern w:val="1"/>
          <w:szCs w:val="20"/>
          <w:lang w:eastAsia="zh-CN" w:bidi="hi-IN"/>
        </w:rPr>
        <w:t>œuvre</w:t>
      </w:r>
    </w:p>
    <w:p w:rsidR="00782AC7" w:rsidRPr="00782AC7" w:rsidRDefault="00782AC7" w:rsidP="00B16656">
      <w:pPr>
        <w:widowControl w:val="0"/>
        <w:suppressAutoHyphens/>
        <w:spacing w:after="0"/>
        <w:ind w:left="477"/>
        <w:rPr>
          <w:rFonts w:eastAsia="SimSun" w:cs="Times New Roman"/>
          <w:kern w:val="1"/>
          <w:szCs w:val="20"/>
          <w:lang w:eastAsia="zh-CN" w:bidi="hi-IN"/>
        </w:rPr>
      </w:pPr>
      <w:r w:rsidRPr="00782AC7">
        <w:rPr>
          <w:rFonts w:eastAsia="SimSun" w:cs="Times New Roman"/>
          <w:kern w:val="1"/>
          <w:szCs w:val="20"/>
          <w:lang w:eastAsia="zh-CN" w:bidi="hi-IN"/>
        </w:rPr>
        <w:t>confiées par les maîtres d’ouvrage publics à des prestataires de droit privé,</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Pr>
          <w:rFonts w:eastAsia="SimSun" w:cs="Times New Roman"/>
          <w:kern w:val="1"/>
          <w:szCs w:val="20"/>
          <w:lang w:eastAsia="zh-CN" w:bidi="hi-IN"/>
        </w:rPr>
        <w:t>L</w:t>
      </w:r>
      <w:r w:rsidRPr="00782AC7">
        <w:rPr>
          <w:rFonts w:eastAsia="SimSun" w:cs="Times New Roman"/>
          <w:kern w:val="1"/>
          <w:szCs w:val="20"/>
          <w:lang w:eastAsia="zh-CN" w:bidi="hi-IN"/>
        </w:rPr>
        <w:t>’arrêté du 21 décembre 1993 et ses annexes,</w:t>
      </w:r>
    </w:p>
    <w:p w:rsidR="00782AC7" w:rsidRPr="00782AC7" w:rsidRDefault="00B16656" w:rsidP="00782AC7">
      <w:pPr>
        <w:widowControl w:val="0"/>
        <w:numPr>
          <w:ilvl w:val="0"/>
          <w:numId w:val="8"/>
        </w:numPr>
        <w:suppressAutoHyphens/>
        <w:spacing w:after="0"/>
        <w:rPr>
          <w:rFonts w:eastAsia="SimSun" w:cs="Times New Roman"/>
          <w:kern w:val="1"/>
          <w:szCs w:val="20"/>
          <w:lang w:eastAsia="zh-CN" w:bidi="hi-IN"/>
        </w:rPr>
      </w:pPr>
      <w:r>
        <w:rPr>
          <w:rFonts w:eastAsia="SimSun" w:cs="Times New Roman"/>
          <w:kern w:val="1"/>
          <w:szCs w:val="20"/>
          <w:lang w:eastAsia="zh-CN" w:bidi="hi-IN"/>
        </w:rPr>
        <w:t xml:space="preserve">Le mémoire technique remis </w:t>
      </w:r>
      <w:r w:rsidR="00782AC7" w:rsidRPr="00782AC7">
        <w:rPr>
          <w:rFonts w:eastAsia="SimSun" w:cs="Times New Roman"/>
          <w:kern w:val="1"/>
          <w:szCs w:val="20"/>
          <w:lang w:eastAsia="zh-CN" w:bidi="hi-IN"/>
        </w:rPr>
        <w:t xml:space="preserve">avec l’offre </w:t>
      </w:r>
    </w:p>
    <w:p w:rsidR="00782AC7" w:rsidRPr="00782AC7" w:rsidRDefault="00782AC7" w:rsidP="00782AC7">
      <w:pPr>
        <w:widowControl w:val="0"/>
        <w:numPr>
          <w:ilvl w:val="0"/>
          <w:numId w:val="8"/>
        </w:numPr>
        <w:suppressAutoHyphens/>
        <w:spacing w:after="0"/>
        <w:rPr>
          <w:rFonts w:eastAsia="SimSun" w:cs="Times New Roman"/>
          <w:kern w:val="1"/>
          <w:szCs w:val="20"/>
          <w:lang w:eastAsia="zh-CN" w:bidi="hi-IN"/>
        </w:rPr>
      </w:pPr>
      <w:r w:rsidRPr="00782AC7">
        <w:rPr>
          <w:rFonts w:eastAsia="SimSun" w:cs="Times New Roman"/>
          <w:kern w:val="1"/>
          <w:szCs w:val="20"/>
          <w:lang w:eastAsia="zh-CN" w:bidi="hi-IN"/>
        </w:rPr>
        <w:t>Les actes spéciaux de sous-traitance et leurs éventuels avenants</w:t>
      </w:r>
    </w:p>
    <w:p w:rsidR="00391D0C" w:rsidRDefault="0015458D" w:rsidP="00B261C0">
      <w:pPr>
        <w:pStyle w:val="Titre1"/>
      </w:pPr>
      <w:bookmarkStart w:id="8" w:name="_Toc515291075"/>
      <w:r>
        <w:t>Article 9</w:t>
      </w:r>
      <w:r w:rsidR="00391D0C" w:rsidRPr="00391D0C">
        <w:t>: Délais d’exécution</w:t>
      </w:r>
      <w:bookmarkEnd w:id="8"/>
      <w:r w:rsidR="00391D0C" w:rsidRPr="00391D0C">
        <w:t xml:space="preserve">  </w:t>
      </w:r>
    </w:p>
    <w:p w:rsidR="00E50969" w:rsidRPr="00E50969" w:rsidRDefault="00E50969" w:rsidP="00E50969">
      <w:pPr>
        <w:pStyle w:val="Corpsdetexte"/>
      </w:pPr>
    </w:p>
    <w:p w:rsid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La mission du maître d’œuvre </w:t>
      </w:r>
      <w:r w:rsidRPr="00B261C0">
        <w:t>démarre à la notification du présent marché et s’achève à la fin du délai de garantie de parfait achèvement (prévue à l’article 44.1 2° alinéa du CCAG applicable aux marchés de travaux) ou après prolongation de ce délai si les réserves signalées lors de la réception ne sont pas toutes levées à la fin de cette période. Dans cette hypothèse, l’achèvement de la mission intervient</w:t>
      </w:r>
      <w:r w:rsidRPr="00391D0C">
        <w:rPr>
          <w:rFonts w:eastAsia="SimSun" w:cs="Times New Roman"/>
          <w:kern w:val="1"/>
          <w:szCs w:val="20"/>
          <w:lang w:eastAsia="zh-CN" w:bidi="hi-IN"/>
        </w:rPr>
        <w:t xml:space="preserve"> lors de la levée de la dernière réserve. </w:t>
      </w:r>
    </w:p>
    <w:p w:rsidR="00252998" w:rsidRPr="00B83D09" w:rsidRDefault="00252998" w:rsidP="00B261C0">
      <w:pPr>
        <w:pStyle w:val="Titre2"/>
        <w:numPr>
          <w:ilvl w:val="0"/>
          <w:numId w:val="21"/>
        </w:numPr>
      </w:pPr>
      <w:bookmarkStart w:id="9" w:name="_Toc515291076"/>
      <w:r>
        <w:t>Points de départ des délais</w:t>
      </w:r>
      <w:bookmarkEnd w:id="9"/>
      <w:r>
        <w:t xml:space="preserve"> </w:t>
      </w:r>
    </w:p>
    <w:p w:rsidR="00252998" w:rsidRDefault="00252998" w:rsidP="00252998">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 xml:space="preserve">Les points de départ des délais sont les suivants : </w:t>
      </w:r>
    </w:p>
    <w:p w:rsidR="00252998" w:rsidRPr="00E50969" w:rsidRDefault="00252998" w:rsidP="00782AC7">
      <w:pPr>
        <w:pStyle w:val="Paragraphedeliste"/>
        <w:widowControl w:val="0"/>
        <w:numPr>
          <w:ilvl w:val="0"/>
          <w:numId w:val="8"/>
        </w:numPr>
        <w:tabs>
          <w:tab w:val="num" w:pos="576"/>
        </w:tabs>
        <w:suppressAutoHyphens/>
        <w:spacing w:after="0"/>
        <w:rPr>
          <w:rFonts w:ascii="Verdana" w:eastAsia="SimSun" w:hAnsi="Verdana"/>
          <w:kern w:val="1"/>
          <w:szCs w:val="20"/>
          <w:lang w:eastAsia="zh-CN" w:bidi="hi-IN"/>
        </w:rPr>
      </w:pPr>
      <w:r w:rsidRPr="00E50969">
        <w:rPr>
          <w:rFonts w:ascii="Verdana" w:eastAsia="SimSun" w:hAnsi="Verdana"/>
          <w:kern w:val="1"/>
          <w:szCs w:val="20"/>
          <w:lang w:eastAsia="zh-CN" w:bidi="hi-IN"/>
        </w:rPr>
        <w:t xml:space="preserve">Pour le premier élément de mission : date de </w:t>
      </w:r>
      <w:r w:rsidR="00A22C36" w:rsidRPr="00E50969">
        <w:rPr>
          <w:rFonts w:ascii="Verdana" w:eastAsia="SimSun" w:hAnsi="Verdana"/>
          <w:kern w:val="1"/>
          <w:szCs w:val="20"/>
          <w:lang w:eastAsia="zh-CN" w:bidi="hi-IN"/>
        </w:rPr>
        <w:t xml:space="preserve">notification du marché </w:t>
      </w:r>
      <w:r w:rsidR="007A34A0">
        <w:rPr>
          <w:rFonts w:ascii="Verdana" w:eastAsia="SimSun" w:hAnsi="Verdana"/>
          <w:kern w:val="1"/>
          <w:szCs w:val="20"/>
          <w:lang w:eastAsia="zh-CN" w:bidi="hi-IN"/>
        </w:rPr>
        <w:t>(le</w:t>
      </w:r>
      <w:r w:rsidR="00FB2007">
        <w:rPr>
          <w:rFonts w:ascii="Verdana" w:eastAsia="SimSun" w:hAnsi="Verdana"/>
          <w:kern w:val="1"/>
          <w:szCs w:val="20"/>
          <w:lang w:eastAsia="zh-CN" w:bidi="hi-IN"/>
        </w:rPr>
        <w:t xml:space="preserve"> mois d’août 2018 est  neutralisé)</w:t>
      </w:r>
    </w:p>
    <w:p w:rsidR="00782AC7" w:rsidRPr="00782AC7" w:rsidRDefault="00782AC7" w:rsidP="00782AC7">
      <w:pPr>
        <w:pStyle w:val="Paragraphedeliste"/>
        <w:widowControl w:val="0"/>
        <w:numPr>
          <w:ilvl w:val="0"/>
          <w:numId w:val="8"/>
        </w:numPr>
        <w:tabs>
          <w:tab w:val="num" w:pos="576"/>
        </w:tabs>
        <w:suppressAutoHyphens/>
        <w:spacing w:after="0"/>
        <w:rPr>
          <w:rFonts w:ascii="Verdana" w:eastAsia="SimSun" w:hAnsi="Verdana"/>
          <w:kern w:val="1"/>
          <w:szCs w:val="20"/>
          <w:lang w:eastAsia="zh-CN" w:bidi="hi-IN"/>
        </w:rPr>
      </w:pPr>
      <w:r w:rsidRPr="00E50969">
        <w:rPr>
          <w:rFonts w:ascii="Verdana" w:eastAsia="SimSun" w:hAnsi="Verdana"/>
          <w:kern w:val="1"/>
          <w:szCs w:val="20"/>
          <w:lang w:eastAsia="zh-CN" w:bidi="hi-IN"/>
        </w:rPr>
        <w:t xml:space="preserve">Pour l’analyse des offres : date de remise des offres par le maitre d’ouvrage au maitre d’œuvre </w:t>
      </w:r>
    </w:p>
    <w:p w:rsidR="00782AC7" w:rsidRPr="00782AC7" w:rsidRDefault="00782AC7" w:rsidP="00782AC7">
      <w:pPr>
        <w:pStyle w:val="Paragraphedeliste"/>
        <w:widowControl w:val="0"/>
        <w:numPr>
          <w:ilvl w:val="0"/>
          <w:numId w:val="8"/>
        </w:numPr>
        <w:tabs>
          <w:tab w:val="num" w:pos="576"/>
        </w:tabs>
        <w:suppressAutoHyphens/>
        <w:spacing w:after="0"/>
        <w:rPr>
          <w:rFonts w:ascii="Verdana" w:eastAsia="SimSun" w:hAnsi="Verdana"/>
          <w:kern w:val="1"/>
          <w:szCs w:val="20"/>
          <w:lang w:eastAsia="zh-CN" w:bidi="hi-IN"/>
        </w:rPr>
      </w:pPr>
      <w:r w:rsidRPr="00782AC7">
        <w:rPr>
          <w:rFonts w:ascii="Verdana" w:eastAsia="SimSun" w:hAnsi="Verdana"/>
          <w:kern w:val="1"/>
          <w:szCs w:val="20"/>
          <w:lang w:eastAsia="zh-CN" w:bidi="hi-IN"/>
        </w:rPr>
        <w:t xml:space="preserve">Pour les projets de décompte des entrepreneurs : date de réception de ces derniers par le maître d’œuvre </w:t>
      </w:r>
    </w:p>
    <w:p w:rsidR="00782AC7" w:rsidRDefault="00782AC7" w:rsidP="00782AC7">
      <w:pPr>
        <w:pStyle w:val="Paragraphedeliste"/>
        <w:widowControl w:val="0"/>
        <w:numPr>
          <w:ilvl w:val="0"/>
          <w:numId w:val="8"/>
        </w:numPr>
        <w:tabs>
          <w:tab w:val="num" w:pos="576"/>
        </w:tabs>
        <w:suppressAutoHyphens/>
        <w:spacing w:after="0"/>
        <w:rPr>
          <w:rFonts w:ascii="Verdana" w:eastAsia="SimSun" w:hAnsi="Verdana"/>
          <w:kern w:val="1"/>
          <w:szCs w:val="20"/>
          <w:lang w:eastAsia="zh-CN" w:bidi="hi-IN"/>
        </w:rPr>
      </w:pPr>
      <w:r w:rsidRPr="00782AC7">
        <w:rPr>
          <w:rFonts w:ascii="Verdana" w:eastAsia="SimSun" w:hAnsi="Verdana"/>
          <w:kern w:val="1"/>
          <w:szCs w:val="20"/>
          <w:lang w:eastAsia="zh-CN" w:bidi="hi-IN"/>
        </w:rPr>
        <w:t xml:space="preserve">Pour le dossier des ouvrages exécutés (DOE) : date de réception du dernier DOE établi par les entreprises </w:t>
      </w:r>
    </w:p>
    <w:p w:rsidR="00E50969" w:rsidRDefault="00E50969" w:rsidP="00A8230F">
      <w:pPr>
        <w:pStyle w:val="Paragraphedeliste"/>
        <w:widowControl w:val="0"/>
        <w:tabs>
          <w:tab w:val="num" w:pos="576"/>
        </w:tabs>
        <w:suppressAutoHyphens/>
        <w:spacing w:after="0"/>
        <w:ind w:left="477"/>
        <w:rPr>
          <w:rFonts w:ascii="Verdana" w:eastAsia="SimSun" w:hAnsi="Verdana"/>
          <w:kern w:val="1"/>
          <w:szCs w:val="20"/>
          <w:lang w:eastAsia="zh-CN" w:bidi="hi-IN"/>
        </w:rPr>
      </w:pPr>
    </w:p>
    <w:p w:rsidR="00A8230F" w:rsidRDefault="00A8230F" w:rsidP="00A8230F">
      <w:pPr>
        <w:pStyle w:val="Paragraphedeliste"/>
        <w:widowControl w:val="0"/>
        <w:tabs>
          <w:tab w:val="num" w:pos="576"/>
        </w:tabs>
        <w:suppressAutoHyphens/>
        <w:spacing w:after="0"/>
        <w:ind w:left="477"/>
        <w:rPr>
          <w:rFonts w:ascii="Verdana" w:eastAsia="SimSun" w:hAnsi="Verdana"/>
          <w:kern w:val="1"/>
          <w:szCs w:val="20"/>
          <w:lang w:eastAsia="zh-CN" w:bidi="hi-IN"/>
        </w:rPr>
      </w:pPr>
    </w:p>
    <w:p w:rsidR="00A8230F" w:rsidRPr="00782AC7" w:rsidRDefault="00A8230F" w:rsidP="00A8230F">
      <w:pPr>
        <w:pStyle w:val="Paragraphedeliste"/>
        <w:widowControl w:val="0"/>
        <w:tabs>
          <w:tab w:val="num" w:pos="576"/>
        </w:tabs>
        <w:suppressAutoHyphens/>
        <w:spacing w:after="0"/>
        <w:ind w:left="477"/>
        <w:rPr>
          <w:rFonts w:ascii="Verdana" w:eastAsia="SimSun" w:hAnsi="Verdana"/>
          <w:kern w:val="1"/>
          <w:szCs w:val="20"/>
          <w:lang w:eastAsia="zh-CN" w:bidi="hi-IN"/>
        </w:rPr>
      </w:pPr>
    </w:p>
    <w:p w:rsidR="0061004F" w:rsidRPr="00E357D1" w:rsidRDefault="00391D0C" w:rsidP="00B261C0">
      <w:pPr>
        <w:pStyle w:val="Titre2"/>
        <w:numPr>
          <w:ilvl w:val="0"/>
          <w:numId w:val="21"/>
        </w:numPr>
        <w:ind w:hanging="294"/>
      </w:pPr>
      <w:bookmarkStart w:id="10" w:name="_Toc515291077"/>
      <w:r w:rsidRPr="00391D0C">
        <w:lastRenderedPageBreak/>
        <w:t>Engagement du maître d’œuvre</w:t>
      </w:r>
      <w:bookmarkEnd w:id="10"/>
      <w:r w:rsidRPr="00391D0C">
        <w:t xml:space="preserve"> </w:t>
      </w:r>
    </w:p>
    <w:p w:rsidR="0061004F" w:rsidRDefault="0061004F" w:rsidP="00B261C0">
      <w:pPr>
        <w:rPr>
          <w:lang w:eastAsia="zh-CN" w:bidi="hi-IN"/>
        </w:rPr>
      </w:pPr>
      <w:r w:rsidRPr="0061004F">
        <w:rPr>
          <w:lang w:eastAsia="zh-CN" w:bidi="hi-IN"/>
        </w:rPr>
        <w:t xml:space="preserve">Les délais d’exécution de chaque élément de mission sont fixés comme suit : </w:t>
      </w:r>
    </w:p>
    <w:p w:rsidR="0061004F" w:rsidRPr="0061004F" w:rsidRDefault="0061004F" w:rsidP="0061004F">
      <w:pPr>
        <w:widowControl w:val="0"/>
        <w:suppressAutoHyphens/>
        <w:spacing w:after="0"/>
        <w:rPr>
          <w:rFonts w:eastAsia="SimSun" w:cs="Times New Roman"/>
          <w:i/>
          <w:kern w:val="1"/>
          <w:szCs w:val="20"/>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1"/>
        <w:gridCol w:w="2119"/>
      </w:tblGrid>
      <w:tr w:rsidR="0061004F" w:rsidRPr="0061004F" w:rsidTr="0061004F">
        <w:tc>
          <w:tcPr>
            <w:tcW w:w="6941" w:type="dxa"/>
            <w:shd w:val="clear" w:color="auto" w:fill="C5E0B3" w:themeFill="accent6" w:themeFillTint="66"/>
          </w:tcPr>
          <w:p w:rsidR="0061004F" w:rsidRPr="0061004F" w:rsidRDefault="0061004F" w:rsidP="0061004F">
            <w:pPr>
              <w:widowControl w:val="0"/>
              <w:suppressAutoHyphens/>
              <w:spacing w:after="0"/>
              <w:jc w:val="center"/>
              <w:rPr>
                <w:rFonts w:eastAsia="SimSun" w:cs="Times New Roman"/>
                <w:b/>
                <w:kern w:val="1"/>
                <w:szCs w:val="20"/>
                <w:lang w:eastAsia="zh-CN" w:bidi="hi-IN"/>
              </w:rPr>
            </w:pPr>
            <w:r w:rsidRPr="0061004F">
              <w:rPr>
                <w:rFonts w:eastAsia="SimSun" w:cs="Times New Roman"/>
                <w:b/>
                <w:kern w:val="1"/>
                <w:szCs w:val="20"/>
                <w:lang w:eastAsia="zh-CN" w:bidi="hi-IN"/>
              </w:rPr>
              <w:t>Eléments de mission</w:t>
            </w:r>
          </w:p>
        </w:tc>
        <w:tc>
          <w:tcPr>
            <w:tcW w:w="2119" w:type="dxa"/>
            <w:shd w:val="clear" w:color="auto" w:fill="auto"/>
          </w:tcPr>
          <w:p w:rsidR="0061004F" w:rsidRPr="0061004F" w:rsidRDefault="0061004F" w:rsidP="0061004F">
            <w:pPr>
              <w:widowControl w:val="0"/>
              <w:suppressAutoHyphens/>
              <w:spacing w:after="0"/>
              <w:jc w:val="center"/>
              <w:rPr>
                <w:rFonts w:eastAsia="SimSun" w:cs="Times New Roman"/>
                <w:b/>
                <w:kern w:val="1"/>
                <w:szCs w:val="20"/>
                <w:lang w:eastAsia="zh-CN" w:bidi="hi-IN"/>
              </w:rPr>
            </w:pPr>
            <w:r w:rsidRPr="0061004F">
              <w:rPr>
                <w:rFonts w:eastAsia="SimSun" w:cs="Times New Roman"/>
                <w:b/>
                <w:kern w:val="1"/>
                <w:szCs w:val="20"/>
                <w:lang w:eastAsia="zh-CN" w:bidi="hi-IN"/>
              </w:rPr>
              <w:t>Durée</w:t>
            </w:r>
          </w:p>
          <w:p w:rsidR="0061004F" w:rsidRPr="0061004F" w:rsidRDefault="0061004F" w:rsidP="00DE4579">
            <w:pPr>
              <w:widowControl w:val="0"/>
              <w:suppressAutoHyphens/>
              <w:spacing w:after="0"/>
              <w:jc w:val="center"/>
              <w:rPr>
                <w:rFonts w:eastAsia="SimSun" w:cs="Times New Roman"/>
                <w:b/>
                <w:kern w:val="1"/>
                <w:szCs w:val="20"/>
                <w:lang w:eastAsia="zh-CN" w:bidi="hi-IN"/>
              </w:rPr>
            </w:pPr>
          </w:p>
        </w:tc>
      </w:tr>
      <w:tr w:rsidR="00CF5473" w:rsidRPr="0061004F" w:rsidTr="0061004F">
        <w:trPr>
          <w:trHeight w:val="454"/>
        </w:trPr>
        <w:tc>
          <w:tcPr>
            <w:tcW w:w="6941" w:type="dxa"/>
            <w:shd w:val="clear" w:color="auto" w:fill="C5E0B3" w:themeFill="accent6" w:themeFillTint="66"/>
          </w:tcPr>
          <w:p w:rsidR="00CF5473" w:rsidRDefault="00CF5473" w:rsidP="00CF5473">
            <w:pPr>
              <w:widowControl w:val="0"/>
              <w:suppressAutoHyphens/>
              <w:spacing w:after="0"/>
              <w:rPr>
                <w:rFonts w:eastAsia="SimSun" w:cs="Times New Roman"/>
                <w:b/>
                <w:kern w:val="1"/>
                <w:szCs w:val="20"/>
                <w:lang w:eastAsia="zh-CN" w:bidi="hi-IN"/>
              </w:rPr>
            </w:pPr>
            <w:r w:rsidRPr="00CF5473">
              <w:rPr>
                <w:rFonts w:eastAsia="SimSun" w:cs="Times New Roman"/>
                <w:b/>
                <w:kern w:val="1"/>
                <w:szCs w:val="20"/>
                <w:lang w:eastAsia="zh-CN" w:bidi="hi-IN"/>
              </w:rPr>
              <w:t>Etudes d'esquisse</w:t>
            </w:r>
          </w:p>
        </w:tc>
        <w:tc>
          <w:tcPr>
            <w:tcW w:w="2119" w:type="dxa"/>
            <w:shd w:val="clear" w:color="auto" w:fill="auto"/>
          </w:tcPr>
          <w:p w:rsidR="00CF5473" w:rsidRDefault="00CF5473" w:rsidP="00DE4579">
            <w:pPr>
              <w:widowControl w:val="0"/>
              <w:suppressAutoHyphens/>
              <w:spacing w:after="0"/>
              <w:jc w:val="center"/>
              <w:rPr>
                <w:rFonts w:eastAsia="SimSun" w:cs="Times New Roman"/>
                <w:kern w:val="1"/>
                <w:szCs w:val="20"/>
                <w:lang w:eastAsia="zh-CN" w:bidi="hi-IN"/>
              </w:rPr>
            </w:pPr>
            <w:r w:rsidRPr="00B00657">
              <w:rPr>
                <w:rFonts w:eastAsia="SimSun" w:cs="Times New Roman"/>
                <w:kern w:val="1"/>
                <w:szCs w:val="20"/>
                <w:lang w:eastAsia="zh-CN" w:bidi="hi-IN"/>
              </w:rPr>
              <w:t>2 semaines</w:t>
            </w:r>
          </w:p>
        </w:tc>
      </w:tr>
      <w:tr w:rsidR="0061004F" w:rsidRPr="0061004F" w:rsidTr="0061004F">
        <w:trPr>
          <w:trHeight w:val="454"/>
        </w:trPr>
        <w:tc>
          <w:tcPr>
            <w:tcW w:w="6941" w:type="dxa"/>
            <w:shd w:val="clear" w:color="auto" w:fill="C5E0B3" w:themeFill="accent6" w:themeFillTint="66"/>
          </w:tcPr>
          <w:p w:rsidR="0061004F" w:rsidRPr="0061004F" w:rsidRDefault="0051593C" w:rsidP="0051593C">
            <w:pPr>
              <w:widowControl w:val="0"/>
              <w:suppressAutoHyphens/>
              <w:spacing w:after="0"/>
              <w:rPr>
                <w:rFonts w:eastAsia="SimSun" w:cs="Times New Roman"/>
                <w:kern w:val="1"/>
                <w:szCs w:val="20"/>
                <w:lang w:eastAsia="zh-CN" w:bidi="hi-IN"/>
              </w:rPr>
            </w:pPr>
            <w:r>
              <w:rPr>
                <w:rFonts w:eastAsia="SimSun" w:cs="Times New Roman"/>
                <w:b/>
                <w:kern w:val="1"/>
                <w:szCs w:val="20"/>
                <w:lang w:eastAsia="zh-CN" w:bidi="hi-IN"/>
              </w:rPr>
              <w:t>Etudes d’a</w:t>
            </w:r>
            <w:r w:rsidR="0061004F" w:rsidRPr="0061004F">
              <w:rPr>
                <w:rFonts w:eastAsia="SimSun" w:cs="Times New Roman"/>
                <w:b/>
                <w:kern w:val="1"/>
                <w:szCs w:val="20"/>
                <w:lang w:eastAsia="zh-CN" w:bidi="hi-IN"/>
              </w:rPr>
              <w:t>vant- projet global</w:t>
            </w:r>
            <w:r w:rsidR="00352D27" w:rsidRPr="00352D27">
              <w:rPr>
                <w:rFonts w:eastAsia="SimSun" w:cs="Times New Roman"/>
                <w:b/>
                <w:kern w:val="1"/>
                <w:szCs w:val="20"/>
                <w:lang w:eastAsia="zh-CN" w:bidi="hi-IN"/>
              </w:rPr>
              <w:t>es</w:t>
            </w:r>
          </w:p>
        </w:tc>
        <w:tc>
          <w:tcPr>
            <w:tcW w:w="2119" w:type="dxa"/>
            <w:shd w:val="clear" w:color="auto" w:fill="auto"/>
          </w:tcPr>
          <w:p w:rsidR="0061004F" w:rsidRPr="0061004F" w:rsidRDefault="006056E9" w:rsidP="00DE4579">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6</w:t>
            </w:r>
            <w:r w:rsidR="00DE4579">
              <w:rPr>
                <w:rFonts w:eastAsia="SimSun" w:cs="Times New Roman"/>
                <w:kern w:val="1"/>
                <w:szCs w:val="20"/>
                <w:lang w:eastAsia="zh-CN" w:bidi="hi-IN"/>
              </w:rPr>
              <w:t xml:space="preserve"> semaines</w:t>
            </w:r>
          </w:p>
        </w:tc>
      </w:tr>
      <w:tr w:rsidR="0061004F" w:rsidRPr="0061004F" w:rsidTr="0061004F">
        <w:tc>
          <w:tcPr>
            <w:tcW w:w="6941" w:type="dxa"/>
            <w:shd w:val="clear" w:color="auto" w:fill="C5E0B3" w:themeFill="accent6" w:themeFillTint="66"/>
          </w:tcPr>
          <w:p w:rsidR="0061004F" w:rsidRPr="0061004F" w:rsidRDefault="0061004F" w:rsidP="00E50969">
            <w:pPr>
              <w:widowControl w:val="0"/>
              <w:suppressAutoHyphens/>
              <w:spacing w:after="0"/>
              <w:rPr>
                <w:rFonts w:eastAsia="SimSun" w:cs="Times New Roman"/>
                <w:kern w:val="1"/>
                <w:szCs w:val="20"/>
                <w:lang w:eastAsia="zh-CN" w:bidi="hi-IN"/>
              </w:rPr>
            </w:pPr>
            <w:r w:rsidRPr="0061004F">
              <w:rPr>
                <w:rFonts w:eastAsia="SimSun" w:cs="Times New Roman"/>
                <w:b/>
                <w:kern w:val="1"/>
                <w:szCs w:val="20"/>
                <w:lang w:eastAsia="zh-CN" w:bidi="hi-IN"/>
              </w:rPr>
              <w:t>Etudes de projet</w:t>
            </w:r>
            <w:r w:rsidRPr="0061004F">
              <w:rPr>
                <w:rFonts w:eastAsia="SimSun" w:cs="Times New Roman"/>
                <w:kern w:val="1"/>
                <w:szCs w:val="20"/>
                <w:lang w:eastAsia="zh-CN" w:bidi="hi-IN"/>
              </w:rPr>
              <w:t xml:space="preserve"> (dont quantitatifs et DCE)</w:t>
            </w:r>
          </w:p>
        </w:tc>
        <w:tc>
          <w:tcPr>
            <w:tcW w:w="2119" w:type="dxa"/>
            <w:shd w:val="clear" w:color="auto" w:fill="auto"/>
          </w:tcPr>
          <w:p w:rsidR="0061004F" w:rsidRPr="0061004F" w:rsidRDefault="006056E9" w:rsidP="00DE4579">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5</w:t>
            </w:r>
            <w:r w:rsidR="00DE4579">
              <w:rPr>
                <w:rFonts w:eastAsia="SimSun" w:cs="Times New Roman"/>
                <w:kern w:val="1"/>
                <w:szCs w:val="20"/>
                <w:lang w:eastAsia="zh-CN" w:bidi="hi-IN"/>
              </w:rPr>
              <w:t xml:space="preserve"> semaines</w:t>
            </w:r>
          </w:p>
        </w:tc>
      </w:tr>
      <w:tr w:rsidR="00782AC7" w:rsidRPr="0061004F" w:rsidTr="0061004F">
        <w:tc>
          <w:tcPr>
            <w:tcW w:w="6941" w:type="dxa"/>
            <w:shd w:val="clear" w:color="auto" w:fill="C5E0B3" w:themeFill="accent6" w:themeFillTint="66"/>
          </w:tcPr>
          <w:p w:rsidR="00782AC7" w:rsidRPr="0061004F" w:rsidRDefault="00DE4579" w:rsidP="00E50969">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Analyse des offres </w:t>
            </w:r>
          </w:p>
        </w:tc>
        <w:tc>
          <w:tcPr>
            <w:tcW w:w="2119" w:type="dxa"/>
            <w:shd w:val="clear" w:color="auto" w:fill="auto"/>
          </w:tcPr>
          <w:p w:rsidR="00782AC7" w:rsidRPr="00B00657" w:rsidRDefault="00B00657" w:rsidP="00DE4579">
            <w:pPr>
              <w:widowControl w:val="0"/>
              <w:suppressAutoHyphens/>
              <w:spacing w:after="0"/>
              <w:jc w:val="center"/>
              <w:rPr>
                <w:rFonts w:eastAsia="SimSun" w:cs="Times New Roman"/>
                <w:kern w:val="1"/>
                <w:szCs w:val="20"/>
                <w:lang w:eastAsia="zh-CN" w:bidi="hi-IN"/>
              </w:rPr>
            </w:pPr>
            <w:r w:rsidRPr="00B00657">
              <w:rPr>
                <w:rFonts w:eastAsia="SimSun" w:cs="Times New Roman"/>
                <w:kern w:val="1"/>
                <w:szCs w:val="20"/>
                <w:lang w:eastAsia="zh-CN" w:bidi="hi-IN"/>
              </w:rPr>
              <w:t>2</w:t>
            </w:r>
            <w:r w:rsidR="00DE4579" w:rsidRPr="00B00657">
              <w:rPr>
                <w:rFonts w:eastAsia="SimSun" w:cs="Times New Roman"/>
                <w:kern w:val="1"/>
                <w:szCs w:val="20"/>
                <w:lang w:eastAsia="zh-CN" w:bidi="hi-IN"/>
              </w:rPr>
              <w:t xml:space="preserve"> semaines</w:t>
            </w:r>
          </w:p>
        </w:tc>
      </w:tr>
      <w:tr w:rsidR="00782AC7" w:rsidRPr="0061004F" w:rsidTr="0061004F">
        <w:tc>
          <w:tcPr>
            <w:tcW w:w="6941" w:type="dxa"/>
            <w:shd w:val="clear" w:color="auto" w:fill="C5E0B3" w:themeFill="accent6" w:themeFillTint="66"/>
          </w:tcPr>
          <w:p w:rsidR="00782AC7" w:rsidRPr="0061004F"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Vérification du projet de décompte mensuel des entrepreneurs </w:t>
            </w:r>
          </w:p>
        </w:tc>
        <w:tc>
          <w:tcPr>
            <w:tcW w:w="2119" w:type="dxa"/>
            <w:shd w:val="clear" w:color="auto" w:fill="auto"/>
          </w:tcPr>
          <w:p w:rsidR="00782AC7" w:rsidRPr="00B00657" w:rsidRDefault="00DE4579" w:rsidP="00DE4579">
            <w:pPr>
              <w:widowControl w:val="0"/>
              <w:suppressAutoHyphens/>
              <w:spacing w:after="0"/>
              <w:jc w:val="center"/>
              <w:rPr>
                <w:rFonts w:eastAsia="SimSun" w:cs="Times New Roman"/>
                <w:kern w:val="1"/>
                <w:szCs w:val="20"/>
                <w:lang w:eastAsia="zh-CN" w:bidi="hi-IN"/>
              </w:rPr>
            </w:pPr>
            <w:r w:rsidRPr="00B00657">
              <w:rPr>
                <w:rFonts w:eastAsia="SimSun" w:cs="Times New Roman"/>
                <w:kern w:val="1"/>
                <w:szCs w:val="20"/>
                <w:lang w:eastAsia="zh-CN" w:bidi="hi-IN"/>
              </w:rPr>
              <w:t>7 jours</w:t>
            </w:r>
          </w:p>
        </w:tc>
      </w:tr>
      <w:tr w:rsidR="00DE4579" w:rsidRPr="0061004F" w:rsidTr="0061004F">
        <w:tc>
          <w:tcPr>
            <w:tcW w:w="6941" w:type="dxa"/>
            <w:shd w:val="clear" w:color="auto" w:fill="C5E0B3" w:themeFill="accent6" w:themeFillTint="66"/>
          </w:tcPr>
          <w:p w:rsidR="00DE4579"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Vérification du projet de décompte final des entrepreneurs </w:t>
            </w:r>
          </w:p>
        </w:tc>
        <w:tc>
          <w:tcPr>
            <w:tcW w:w="2119" w:type="dxa"/>
            <w:shd w:val="clear" w:color="auto" w:fill="auto"/>
          </w:tcPr>
          <w:p w:rsidR="00DE4579" w:rsidRPr="0061004F" w:rsidRDefault="00DE4579" w:rsidP="00DE4579">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10 jours</w:t>
            </w:r>
          </w:p>
        </w:tc>
      </w:tr>
      <w:tr w:rsidR="00DE4579" w:rsidRPr="0061004F" w:rsidTr="0061004F">
        <w:tc>
          <w:tcPr>
            <w:tcW w:w="6941" w:type="dxa"/>
            <w:shd w:val="clear" w:color="auto" w:fill="C5E0B3" w:themeFill="accent6" w:themeFillTint="66"/>
          </w:tcPr>
          <w:p w:rsidR="00DE4579" w:rsidRDefault="00DE4579" w:rsidP="0061004F">
            <w:pPr>
              <w:widowControl w:val="0"/>
              <w:suppressAutoHyphens/>
              <w:spacing w:after="0"/>
              <w:rPr>
                <w:rFonts w:eastAsia="SimSun" w:cs="Times New Roman"/>
                <w:b/>
                <w:kern w:val="1"/>
                <w:szCs w:val="20"/>
                <w:lang w:eastAsia="zh-CN" w:bidi="hi-IN"/>
              </w:rPr>
            </w:pPr>
            <w:r>
              <w:rPr>
                <w:rFonts w:eastAsia="SimSun" w:cs="Times New Roman"/>
                <w:b/>
                <w:kern w:val="1"/>
                <w:szCs w:val="20"/>
                <w:lang w:eastAsia="zh-CN" w:bidi="hi-IN"/>
              </w:rPr>
              <w:t xml:space="preserve">Dossier des ouvrages exécutés </w:t>
            </w:r>
          </w:p>
        </w:tc>
        <w:tc>
          <w:tcPr>
            <w:tcW w:w="2119" w:type="dxa"/>
            <w:shd w:val="clear" w:color="auto" w:fill="auto"/>
          </w:tcPr>
          <w:p w:rsidR="00DE4579" w:rsidRDefault="00DE4579" w:rsidP="00DE4579">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2 semaines</w:t>
            </w:r>
          </w:p>
        </w:tc>
      </w:tr>
    </w:tbl>
    <w:p w:rsidR="00391D0C" w:rsidRPr="00391D0C" w:rsidRDefault="00391D0C" w:rsidP="00B261C0">
      <w:pPr>
        <w:pStyle w:val="Titre2"/>
        <w:numPr>
          <w:ilvl w:val="0"/>
          <w:numId w:val="21"/>
        </w:numPr>
      </w:pPr>
      <w:bookmarkStart w:id="11" w:name="_Toc515291078"/>
      <w:r w:rsidRPr="00391D0C">
        <w:t>Pénalités de retard</w:t>
      </w:r>
      <w:bookmarkEnd w:id="11"/>
      <w:r w:rsidRPr="00391D0C">
        <w:t xml:space="preserve"> </w:t>
      </w:r>
    </w:p>
    <w:p w:rsidR="00391D0C" w:rsidRPr="00391D0C" w:rsidRDefault="00B00657" w:rsidP="00B261C0">
      <w:pPr>
        <w:rPr>
          <w:lang w:eastAsia="zh-CN" w:bidi="hi-IN"/>
        </w:rPr>
      </w:pPr>
      <w:r>
        <w:rPr>
          <w:lang w:eastAsia="zh-CN" w:bidi="hi-IN"/>
        </w:rPr>
        <w:t>En cas de retard dans l’exécution des éléments susmentionnés</w:t>
      </w:r>
      <w:r w:rsidR="00391D0C" w:rsidRPr="00391D0C">
        <w:rPr>
          <w:lang w:eastAsia="zh-CN" w:bidi="hi-IN"/>
        </w:rPr>
        <w:t>, le maître d’œuvre subit sur ses créances une pénalité dont le montant par jour cal</w:t>
      </w:r>
      <w:r w:rsidR="00FE512A">
        <w:rPr>
          <w:lang w:eastAsia="zh-CN" w:bidi="hi-IN"/>
        </w:rPr>
        <w:t>endaire de retard est fixée à 10</w:t>
      </w:r>
      <w:r w:rsidR="00391D0C" w:rsidRPr="00391D0C">
        <w:rPr>
          <w:lang w:eastAsia="zh-CN" w:bidi="hi-IN"/>
        </w:rPr>
        <w:t xml:space="preserve">0 </w:t>
      </w:r>
      <w:r w:rsidR="0028162F">
        <w:rPr>
          <w:lang w:eastAsia="zh-CN" w:bidi="hi-IN"/>
        </w:rPr>
        <w:t xml:space="preserve">€ </w:t>
      </w:r>
      <w:r w:rsidR="00391D0C" w:rsidRPr="00391D0C">
        <w:rPr>
          <w:lang w:eastAsia="zh-CN" w:bidi="hi-IN"/>
        </w:rPr>
        <w:t xml:space="preserve">HT, par dérogation à l’article 14.1 du CCAG-PI. </w:t>
      </w:r>
    </w:p>
    <w:p w:rsidR="00391D0C" w:rsidRPr="00391D0C" w:rsidRDefault="00391D0C" w:rsidP="00B261C0">
      <w:pPr>
        <w:rPr>
          <w:b/>
          <w:lang w:eastAsia="zh-CN" w:bidi="hi-IN"/>
        </w:rPr>
      </w:pPr>
      <w:r w:rsidRPr="00391D0C">
        <w:rPr>
          <w:lang w:eastAsia="zh-CN" w:bidi="hi-IN"/>
        </w:rPr>
        <w:t>Par dérogation à l’article 14.3 du CCAG-PI, cette pénalité est due par le titulaire même si son montant total ne dépasse pas 1</w:t>
      </w:r>
      <w:r w:rsidR="008813EE">
        <w:rPr>
          <w:lang w:eastAsia="zh-CN" w:bidi="hi-IN"/>
        </w:rPr>
        <w:t xml:space="preserve"> </w:t>
      </w:r>
      <w:r w:rsidRPr="00391D0C">
        <w:rPr>
          <w:lang w:eastAsia="zh-CN" w:bidi="hi-IN"/>
        </w:rPr>
        <w:t xml:space="preserve">000 </w:t>
      </w:r>
      <w:r w:rsidR="0028162F">
        <w:rPr>
          <w:lang w:eastAsia="zh-CN" w:bidi="hi-IN"/>
        </w:rPr>
        <w:t xml:space="preserve">€ </w:t>
      </w:r>
      <w:r w:rsidRPr="00391D0C">
        <w:rPr>
          <w:lang w:eastAsia="zh-CN" w:bidi="hi-IN"/>
        </w:rPr>
        <w:t xml:space="preserve">HT pour l’ensemble du marché. </w:t>
      </w:r>
    </w:p>
    <w:p w:rsidR="00B00657" w:rsidRPr="00B00657" w:rsidRDefault="00B00657" w:rsidP="00B261C0">
      <w:pPr>
        <w:pStyle w:val="Titre1"/>
      </w:pPr>
      <w:bookmarkStart w:id="12" w:name="_Toc515291079"/>
      <w:r w:rsidRPr="00B00657">
        <w:t>Article 10 : Modalités particulières d’exécution</w:t>
      </w:r>
      <w:bookmarkEnd w:id="12"/>
      <w:r w:rsidRPr="00B00657">
        <w:t xml:space="preserve"> </w:t>
      </w:r>
    </w:p>
    <w:p w:rsidR="00B00657" w:rsidRPr="00B00657" w:rsidRDefault="00B00657" w:rsidP="00B261C0">
      <w:pPr>
        <w:pStyle w:val="Titre2"/>
        <w:numPr>
          <w:ilvl w:val="0"/>
          <w:numId w:val="22"/>
        </w:numPr>
        <w:ind w:hanging="153"/>
      </w:pPr>
      <w:bookmarkStart w:id="13" w:name="_Toc515291080"/>
      <w:r w:rsidRPr="00B00657">
        <w:t>Présentation des documents d’étude</w:t>
      </w:r>
      <w:bookmarkEnd w:id="13"/>
      <w:r w:rsidRPr="00B00657">
        <w:t xml:space="preserve"> </w:t>
      </w:r>
    </w:p>
    <w:p w:rsidR="00B00657" w:rsidRPr="00B00657" w:rsidRDefault="00B00657" w:rsidP="00B261C0">
      <w:pPr>
        <w:rPr>
          <w:b/>
          <w:lang w:eastAsia="zh-CN" w:bidi="hi-IN"/>
        </w:rPr>
      </w:pPr>
      <w:r w:rsidRPr="00B00657">
        <w:rPr>
          <w:lang w:eastAsia="zh-CN" w:bidi="hi-IN"/>
        </w:rPr>
        <w:t xml:space="preserve">Les documents d’études sont remis par le maître d’œuvre au maître de l’ouvrage pour vérification et réception. Chaque document devra être remis en deux exemplaires </w:t>
      </w:r>
      <w:proofErr w:type="gramStart"/>
      <w:r w:rsidRPr="00B00657">
        <w:rPr>
          <w:lang w:eastAsia="zh-CN" w:bidi="hi-IN"/>
        </w:rPr>
        <w:t>papier</w:t>
      </w:r>
      <w:proofErr w:type="gramEnd"/>
      <w:r w:rsidRPr="00B00657">
        <w:rPr>
          <w:lang w:eastAsia="zh-CN" w:bidi="hi-IN"/>
        </w:rPr>
        <w:t xml:space="preserve"> et un exemplaire informatique</w:t>
      </w:r>
      <w:r w:rsidR="00E50969">
        <w:rPr>
          <w:lang w:eastAsia="zh-CN" w:bidi="hi-IN"/>
        </w:rPr>
        <w:t xml:space="preserve"> </w:t>
      </w:r>
      <w:r w:rsidR="00FB2007">
        <w:rPr>
          <w:lang w:eastAsia="zh-CN" w:bidi="hi-IN"/>
        </w:rPr>
        <w:t>(DXF</w:t>
      </w:r>
      <w:r w:rsidR="00E50969">
        <w:rPr>
          <w:lang w:eastAsia="zh-CN" w:bidi="hi-IN"/>
        </w:rPr>
        <w:t xml:space="preserve"> et PDF)</w:t>
      </w:r>
      <w:r w:rsidRPr="00B00657">
        <w:rPr>
          <w:b/>
          <w:lang w:eastAsia="zh-CN" w:bidi="hi-IN"/>
        </w:rPr>
        <w:t xml:space="preserve">. </w:t>
      </w:r>
    </w:p>
    <w:p w:rsidR="00B00657" w:rsidRPr="00B00657" w:rsidRDefault="00B00657" w:rsidP="00B261C0">
      <w:pPr>
        <w:rPr>
          <w:lang w:eastAsia="zh-CN" w:bidi="hi-IN"/>
        </w:rPr>
      </w:pPr>
      <w:r w:rsidRPr="00B00657">
        <w:rPr>
          <w:lang w:eastAsia="zh-CN" w:bidi="hi-IN"/>
        </w:rPr>
        <w:t xml:space="preserve">Le maître de l’ouvrage se réserve tout droit de reproduction des documents </w:t>
      </w:r>
      <w:r w:rsidR="005D3C7B">
        <w:rPr>
          <w:lang w:eastAsia="zh-CN" w:bidi="hi-IN"/>
        </w:rPr>
        <w:t xml:space="preserve">remis </w:t>
      </w:r>
      <w:r w:rsidRPr="00B00657">
        <w:rPr>
          <w:lang w:eastAsia="zh-CN" w:bidi="hi-IN"/>
        </w:rPr>
        <w:t>dans le cadre de l’opération envisagée.</w:t>
      </w:r>
    </w:p>
    <w:p w:rsidR="00B00657" w:rsidRPr="00B00657" w:rsidRDefault="00B00657" w:rsidP="00B261C0">
      <w:pPr>
        <w:pStyle w:val="Titre2"/>
        <w:numPr>
          <w:ilvl w:val="0"/>
          <w:numId w:val="22"/>
        </w:numPr>
        <w:ind w:hanging="153"/>
        <w:rPr>
          <w:b/>
        </w:rPr>
      </w:pPr>
      <w:bookmarkStart w:id="14" w:name="_Toc515291081"/>
      <w:r w:rsidRPr="00B261C0">
        <w:t>Etablissement</w:t>
      </w:r>
      <w:r w:rsidRPr="00B00657">
        <w:t xml:space="preserve"> des ordres de service par le maitre d’œuvre</w:t>
      </w:r>
      <w:bookmarkEnd w:id="14"/>
      <w:r w:rsidRPr="00B00657">
        <w:t xml:space="preserve"> </w:t>
      </w:r>
    </w:p>
    <w:p w:rsidR="00B00657" w:rsidRPr="00B00657" w:rsidRDefault="00B00657" w:rsidP="00B261C0">
      <w:pPr>
        <w:rPr>
          <w:lang w:eastAsia="zh-CN" w:bidi="hi-IN"/>
        </w:rPr>
      </w:pPr>
      <w:r w:rsidRPr="00B00657">
        <w:rPr>
          <w:lang w:eastAsia="zh-CN" w:bidi="hi-IN"/>
        </w:rPr>
        <w:t>Dans le cadre de l’élément de mission « Direction de l’exécution des travaux » (DET), le maître d’</w:t>
      </w:r>
      <w:r w:rsidR="00E50969" w:rsidRPr="00B00657">
        <w:rPr>
          <w:lang w:eastAsia="zh-CN" w:bidi="hi-IN"/>
        </w:rPr>
        <w:t>œuvre</w:t>
      </w:r>
      <w:r w:rsidRPr="00B00657">
        <w:rPr>
          <w:lang w:eastAsia="zh-CN" w:bidi="hi-IN"/>
        </w:rPr>
        <w:t xml:space="preserve"> est chargé d’émettre tous les ordres de service à destination des entrepreneurs.</w:t>
      </w:r>
    </w:p>
    <w:p w:rsidR="00B00657" w:rsidRPr="00B00657" w:rsidRDefault="00B00657" w:rsidP="00B261C0">
      <w:pPr>
        <w:rPr>
          <w:lang w:eastAsia="zh-CN" w:bidi="hi-IN"/>
        </w:rPr>
      </w:pPr>
      <w:r w:rsidRPr="00B00657">
        <w:rPr>
          <w:lang w:eastAsia="zh-CN" w:bidi="hi-IN"/>
        </w:rPr>
        <w:t>Une copie de ces ordres de service devra être envoyée au Maître d’ouvrage dans les plus brefs délais.</w:t>
      </w:r>
    </w:p>
    <w:p w:rsidR="00B00657" w:rsidRPr="00B00657" w:rsidRDefault="00B00657" w:rsidP="00B261C0">
      <w:pPr>
        <w:rPr>
          <w:lang w:eastAsia="zh-CN" w:bidi="hi-IN"/>
        </w:rPr>
      </w:pPr>
      <w:r w:rsidRPr="00B00657">
        <w:rPr>
          <w:lang w:eastAsia="zh-CN" w:bidi="hi-IN"/>
        </w:rPr>
        <w:t>Toutefois, un certain nombre d’ordres de service ne pourront être émis par le maître d’œuvre sans avoir recueilli au préalable l’accord du maître d’ouvrage :</w:t>
      </w:r>
    </w:p>
    <w:p w:rsidR="00B00657" w:rsidRPr="00B00657" w:rsidRDefault="00B00657" w:rsidP="00B00657">
      <w:pPr>
        <w:pStyle w:val="Paragraphedeliste"/>
        <w:widowControl w:val="0"/>
        <w:numPr>
          <w:ilvl w:val="0"/>
          <w:numId w:val="18"/>
        </w:numPr>
        <w:suppressAutoHyphens/>
        <w:spacing w:after="0"/>
        <w:rPr>
          <w:rFonts w:ascii="Verdana" w:eastAsia="SimSun" w:hAnsi="Verdana"/>
          <w:kern w:val="1"/>
          <w:szCs w:val="20"/>
          <w:lang w:eastAsia="zh-CN" w:bidi="hi-IN"/>
        </w:rPr>
      </w:pPr>
      <w:r w:rsidRPr="00B00657">
        <w:rPr>
          <w:rFonts w:ascii="Verdana" w:eastAsia="SimSun" w:hAnsi="Verdana"/>
          <w:kern w:val="1"/>
          <w:szCs w:val="20"/>
          <w:lang w:eastAsia="zh-CN" w:bidi="hi-IN"/>
        </w:rPr>
        <w:t xml:space="preserve">notification de la date de commencement des travaux </w:t>
      </w:r>
    </w:p>
    <w:p w:rsidR="00B00657" w:rsidRPr="00B00657" w:rsidRDefault="00B00657" w:rsidP="00B00657">
      <w:pPr>
        <w:pStyle w:val="Paragraphedeliste"/>
        <w:widowControl w:val="0"/>
        <w:numPr>
          <w:ilvl w:val="0"/>
          <w:numId w:val="18"/>
        </w:numPr>
        <w:suppressAutoHyphens/>
        <w:spacing w:after="0"/>
        <w:rPr>
          <w:rFonts w:ascii="Verdana" w:eastAsia="SimSun" w:hAnsi="Verdana"/>
          <w:kern w:val="1"/>
          <w:szCs w:val="20"/>
          <w:lang w:eastAsia="zh-CN" w:bidi="hi-IN"/>
        </w:rPr>
      </w:pPr>
      <w:r w:rsidRPr="00B00657">
        <w:rPr>
          <w:rFonts w:ascii="Verdana" w:eastAsia="SimSun" w:hAnsi="Verdana"/>
          <w:kern w:val="1"/>
          <w:szCs w:val="20"/>
          <w:lang w:eastAsia="zh-CN" w:bidi="hi-IN"/>
        </w:rPr>
        <w:t xml:space="preserve">modification du programme initial entraînant une modification du projet ou du montant des travaux </w:t>
      </w:r>
    </w:p>
    <w:p w:rsidR="00B00657" w:rsidRDefault="00B00657" w:rsidP="00B00657">
      <w:pPr>
        <w:pStyle w:val="Paragraphedeliste"/>
        <w:widowControl w:val="0"/>
        <w:numPr>
          <w:ilvl w:val="0"/>
          <w:numId w:val="18"/>
        </w:numPr>
        <w:suppressAutoHyphens/>
        <w:spacing w:after="0"/>
        <w:rPr>
          <w:rFonts w:ascii="Verdana" w:eastAsia="SimSun" w:hAnsi="Verdana"/>
          <w:kern w:val="1"/>
          <w:szCs w:val="20"/>
          <w:lang w:eastAsia="zh-CN" w:bidi="hi-IN"/>
        </w:rPr>
      </w:pPr>
      <w:r w:rsidRPr="00B00657">
        <w:rPr>
          <w:rFonts w:ascii="Verdana" w:eastAsia="SimSun" w:hAnsi="Verdana"/>
          <w:kern w:val="1"/>
          <w:szCs w:val="20"/>
          <w:lang w:eastAsia="zh-CN" w:bidi="hi-IN"/>
        </w:rPr>
        <w:t>interruption ou ajournement des travaux</w:t>
      </w:r>
    </w:p>
    <w:p w:rsidR="00A8230F" w:rsidRPr="00B00657" w:rsidRDefault="00A8230F" w:rsidP="00A8230F">
      <w:pPr>
        <w:pStyle w:val="Paragraphedeliste"/>
        <w:widowControl w:val="0"/>
        <w:suppressAutoHyphens/>
        <w:spacing w:after="0"/>
        <w:rPr>
          <w:rFonts w:ascii="Verdana" w:eastAsia="SimSun" w:hAnsi="Verdana"/>
          <w:kern w:val="1"/>
          <w:szCs w:val="20"/>
          <w:lang w:eastAsia="zh-CN" w:bidi="hi-IN"/>
        </w:rPr>
      </w:pPr>
    </w:p>
    <w:p w:rsidR="00391D0C" w:rsidRPr="00391D0C" w:rsidRDefault="00BE37DB" w:rsidP="00B261C0">
      <w:pPr>
        <w:pStyle w:val="Titre1"/>
      </w:pPr>
      <w:bookmarkStart w:id="15" w:name="_Toc515291082"/>
      <w:r>
        <w:lastRenderedPageBreak/>
        <w:t>Article 11</w:t>
      </w:r>
      <w:r w:rsidR="00391D0C" w:rsidRPr="00391D0C">
        <w:t>: Montant du marché</w:t>
      </w:r>
      <w:bookmarkEnd w:id="15"/>
      <w:r w:rsidR="00391D0C" w:rsidRPr="00391D0C">
        <w:t xml:space="preserve"> </w:t>
      </w:r>
    </w:p>
    <w:p w:rsidR="00391D0C"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Le marché est rémunéré par un prix global forfaitaire dont la décomposition par </w:t>
      </w:r>
      <w:r w:rsidR="00FE512A">
        <w:rPr>
          <w:rFonts w:eastAsia="SimSun" w:cs="Times New Roman"/>
          <w:kern w:val="1"/>
          <w:szCs w:val="20"/>
          <w:lang w:eastAsia="zh-CN" w:bidi="hi-IN"/>
        </w:rPr>
        <w:t xml:space="preserve">intervenants et par </w:t>
      </w:r>
      <w:r w:rsidRPr="00391D0C">
        <w:rPr>
          <w:rFonts w:eastAsia="SimSun" w:cs="Times New Roman"/>
          <w:kern w:val="1"/>
          <w:szCs w:val="20"/>
          <w:lang w:eastAsia="zh-CN" w:bidi="hi-IN"/>
        </w:rPr>
        <w:t xml:space="preserve">éléments de mission figure à l’annexe 1 du présent document. </w:t>
      </w:r>
    </w:p>
    <w:p w:rsidR="00814232" w:rsidRPr="00814232" w:rsidRDefault="00814232" w:rsidP="00814232">
      <w:pPr>
        <w:rPr>
          <w:rFonts w:eastAsia="SimSun" w:cs="Times New Roman"/>
          <w:i/>
          <w:kern w:val="1"/>
          <w:szCs w:val="20"/>
          <w:lang w:eastAsia="zh-CN" w:bidi="hi-IN"/>
        </w:rPr>
      </w:pPr>
      <w:r w:rsidRPr="00391D0C">
        <w:rPr>
          <w:rFonts w:eastAsia="SimSun" w:cs="Times New Roman"/>
          <w:i/>
          <w:kern w:val="1"/>
          <w:szCs w:val="20"/>
          <w:lang w:eastAsia="zh-CN" w:bidi="hi-IN"/>
        </w:rPr>
        <w:t>Zo</w:t>
      </w:r>
      <w:r>
        <w:rPr>
          <w:rFonts w:eastAsia="SimSun" w:cs="Times New Roman"/>
          <w:i/>
          <w:kern w:val="1"/>
          <w:szCs w:val="20"/>
          <w:lang w:eastAsia="zh-CN" w:bidi="hi-IN"/>
        </w:rPr>
        <w:t xml:space="preserve">ne à compléter par le candidat </w:t>
      </w:r>
    </w:p>
    <w:p w:rsidR="00814232" w:rsidRPr="00391D0C" w:rsidRDefault="00814232" w:rsidP="00814232">
      <w:pPr>
        <w:widowControl w:val="0"/>
        <w:suppressAutoHyphens/>
        <w:rPr>
          <w:rFonts w:eastAsia="SimSun" w:cs="Times New Roman"/>
          <w:b/>
          <w:bCs/>
          <w:kern w:val="1"/>
          <w:szCs w:val="20"/>
          <w:lang w:eastAsia="zh-CN" w:bidi="hi-IN"/>
        </w:rPr>
      </w:pPr>
      <w:r w:rsidRPr="00391D0C">
        <w:rPr>
          <w:rFonts w:eastAsia="SimSun" w:cs="Times New Roman"/>
          <w:b/>
          <w:bCs/>
          <w:kern w:val="1"/>
          <w:szCs w:val="20"/>
          <w:lang w:eastAsia="zh-CN" w:bidi="hi-IN"/>
        </w:rPr>
        <w:t xml:space="preserve">MONTANT </w:t>
      </w:r>
    </w:p>
    <w:tbl>
      <w:tblPr>
        <w:tblW w:w="948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091"/>
        <w:gridCol w:w="3260"/>
        <w:gridCol w:w="1135"/>
      </w:tblGrid>
      <w:tr w:rsidR="000F7AC7" w:rsidRPr="00391D0C" w:rsidTr="000F7AC7">
        <w:tc>
          <w:tcPr>
            <w:tcW w:w="5091" w:type="dxa"/>
            <w:shd w:val="clear" w:color="auto" w:fill="FFFFFF"/>
            <w:hideMark/>
          </w:tcPr>
          <w:p w:rsidR="000F7AC7" w:rsidRPr="00391D0C" w:rsidRDefault="000F7AC7" w:rsidP="000F7AC7">
            <w:pPr>
              <w:widowControl w:val="0"/>
              <w:suppressAutoHyphens/>
              <w:spacing w:before="120" w:after="0"/>
              <w:jc w:val="left"/>
              <w:rPr>
                <w:rFonts w:eastAsia="SimSun" w:cs="Times New Roman"/>
                <w:b/>
                <w:kern w:val="1"/>
                <w:szCs w:val="20"/>
                <w:lang w:eastAsia="zh-CN" w:bidi="hi-IN"/>
              </w:rPr>
            </w:pPr>
            <w:r w:rsidRPr="00391D0C">
              <w:rPr>
                <w:rFonts w:eastAsia="SimSun" w:cs="Times New Roman"/>
                <w:b/>
                <w:kern w:val="1"/>
                <w:szCs w:val="20"/>
                <w:lang w:eastAsia="zh-CN" w:bidi="hi-IN"/>
              </w:rPr>
              <w:t>Montant hors TVA</w:t>
            </w:r>
            <w:r>
              <w:rPr>
                <w:rFonts w:eastAsia="SimSun" w:cs="Times New Roman"/>
                <w:b/>
                <w:kern w:val="1"/>
                <w:szCs w:val="20"/>
                <w:lang w:eastAsia="zh-CN" w:bidi="hi-IN"/>
              </w:rPr>
              <w:t xml:space="preserve"> et taux de rémunération</w:t>
            </w:r>
          </w:p>
        </w:tc>
        <w:tc>
          <w:tcPr>
            <w:tcW w:w="3260" w:type="dxa"/>
            <w:shd w:val="clear" w:color="auto" w:fill="FFFFFF"/>
            <w:vAlign w:val="bottom"/>
            <w:hideMark/>
          </w:tcPr>
          <w:p w:rsidR="000F7AC7" w:rsidRPr="00391D0C" w:rsidRDefault="000F7AC7" w:rsidP="000F7AC7">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w:t>
            </w:r>
          </w:p>
        </w:tc>
        <w:tc>
          <w:tcPr>
            <w:tcW w:w="1135" w:type="dxa"/>
            <w:shd w:val="clear" w:color="auto" w:fill="FFFFFF"/>
          </w:tcPr>
          <w:p w:rsidR="000F7AC7" w:rsidRPr="00391D0C" w:rsidRDefault="000F7AC7" w:rsidP="003550C6">
            <w:pPr>
              <w:widowControl w:val="0"/>
              <w:suppressAutoHyphens/>
              <w:spacing w:before="120" w:after="0"/>
              <w:rPr>
                <w:rFonts w:eastAsia="SimSun" w:cs="Times New Roman"/>
                <w:b/>
                <w:kern w:val="1"/>
                <w:szCs w:val="20"/>
                <w:lang w:eastAsia="zh-CN" w:bidi="hi-IN"/>
              </w:rPr>
            </w:pPr>
            <w:r>
              <w:rPr>
                <w:rFonts w:eastAsia="SimSun" w:cs="Times New Roman"/>
                <w:b/>
                <w:kern w:val="1"/>
                <w:szCs w:val="20"/>
                <w:lang w:eastAsia="zh-CN" w:bidi="hi-IN"/>
              </w:rPr>
              <w:t>………...%</w:t>
            </w:r>
          </w:p>
        </w:tc>
      </w:tr>
      <w:tr w:rsidR="000F7AC7" w:rsidRPr="00391D0C" w:rsidTr="000F7AC7">
        <w:trPr>
          <w:gridAfter w:val="1"/>
          <w:wAfter w:w="1135" w:type="dxa"/>
        </w:trPr>
        <w:tc>
          <w:tcPr>
            <w:tcW w:w="5091" w:type="dxa"/>
            <w:shd w:val="clear" w:color="auto" w:fill="FFFFFF"/>
            <w:hideMark/>
          </w:tcPr>
          <w:p w:rsidR="000F7AC7" w:rsidRPr="00391D0C" w:rsidRDefault="000F7AC7" w:rsidP="003550C6">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Montant TVA (taux de 20,00%)</w:t>
            </w:r>
          </w:p>
        </w:tc>
        <w:tc>
          <w:tcPr>
            <w:tcW w:w="3260" w:type="dxa"/>
            <w:shd w:val="clear" w:color="auto" w:fill="FFFFFF"/>
            <w:vAlign w:val="bottom"/>
            <w:hideMark/>
          </w:tcPr>
          <w:p w:rsidR="000F7AC7" w:rsidRPr="00391D0C" w:rsidRDefault="000F7AC7" w:rsidP="000F7AC7">
            <w:pPr>
              <w:widowControl w:val="0"/>
              <w:suppressAutoHyphens/>
              <w:spacing w:before="120" w:after="0"/>
              <w:rPr>
                <w:rFonts w:eastAsia="SimSun" w:cs="Times New Roman"/>
                <w:b/>
                <w:kern w:val="1"/>
                <w:szCs w:val="20"/>
                <w:lang w:eastAsia="zh-CN" w:bidi="hi-IN"/>
              </w:rPr>
            </w:pPr>
            <w:r w:rsidRPr="00391D0C">
              <w:rPr>
                <w:rFonts w:eastAsia="SimSun" w:cs="Times New Roman"/>
                <w:b/>
                <w:kern w:val="1"/>
                <w:szCs w:val="20"/>
                <w:lang w:eastAsia="zh-CN" w:bidi="hi-IN"/>
              </w:rPr>
              <w:t>.............…………………………€</w:t>
            </w:r>
          </w:p>
        </w:tc>
      </w:tr>
      <w:tr w:rsidR="000F7AC7" w:rsidRPr="00391D0C" w:rsidTr="000F7AC7">
        <w:trPr>
          <w:gridAfter w:val="1"/>
          <w:wAfter w:w="1135" w:type="dxa"/>
        </w:trPr>
        <w:tc>
          <w:tcPr>
            <w:tcW w:w="5091" w:type="dxa"/>
            <w:shd w:val="clear" w:color="auto" w:fill="A6A6A6" w:themeFill="background1" w:themeFillShade="A6"/>
            <w:hideMark/>
          </w:tcPr>
          <w:p w:rsidR="000F7AC7" w:rsidRPr="00391D0C" w:rsidRDefault="000F7AC7" w:rsidP="003550C6">
            <w:pPr>
              <w:widowControl w:val="0"/>
              <w:suppressAutoHyphens/>
              <w:spacing w:before="240" w:after="0"/>
              <w:rPr>
                <w:rFonts w:eastAsia="SimSun" w:cs="Times New Roman"/>
                <w:b/>
                <w:kern w:val="1"/>
                <w:szCs w:val="20"/>
                <w:lang w:eastAsia="zh-CN" w:bidi="hi-IN"/>
              </w:rPr>
            </w:pPr>
            <w:r w:rsidRPr="00391D0C">
              <w:rPr>
                <w:rFonts w:eastAsia="SimSun" w:cs="Times New Roman"/>
                <w:b/>
                <w:kern w:val="1"/>
                <w:szCs w:val="20"/>
                <w:lang w:eastAsia="zh-CN" w:bidi="hi-IN"/>
              </w:rPr>
              <w:t>Montant TVA incluse</w:t>
            </w:r>
          </w:p>
        </w:tc>
        <w:tc>
          <w:tcPr>
            <w:tcW w:w="3260" w:type="dxa"/>
            <w:shd w:val="clear" w:color="auto" w:fill="A6A6A6" w:themeFill="background1" w:themeFillShade="A6"/>
            <w:vAlign w:val="bottom"/>
            <w:hideMark/>
          </w:tcPr>
          <w:p w:rsidR="000F7AC7" w:rsidRPr="00391D0C" w:rsidRDefault="000F7AC7" w:rsidP="000F7AC7">
            <w:pPr>
              <w:widowControl w:val="0"/>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 €</w:t>
            </w:r>
          </w:p>
        </w:tc>
      </w:tr>
    </w:tbl>
    <w:p w:rsidR="00814232" w:rsidRDefault="00814232" w:rsidP="00814232">
      <w:pPr>
        <w:widowControl w:val="0"/>
        <w:suppressAutoHyphens/>
        <w:spacing w:after="0"/>
        <w:rPr>
          <w:rFonts w:eastAsia="SimSun" w:cs="Times New Roman"/>
          <w:b/>
          <w:i/>
          <w:iCs/>
          <w:kern w:val="1"/>
          <w:szCs w:val="20"/>
          <w:lang w:eastAsia="zh-CN" w:bidi="hi-IN"/>
        </w:rPr>
      </w:pPr>
    </w:p>
    <w:p w:rsidR="00814232" w:rsidRPr="00391D0C" w:rsidRDefault="00814232" w:rsidP="00814232">
      <w:pPr>
        <w:widowControl w:val="0"/>
        <w:suppressAutoHyphens/>
        <w:spacing w:after="0"/>
        <w:rPr>
          <w:rFonts w:eastAsia="SimSun" w:cs="Times New Roman"/>
          <w:b/>
          <w:kern w:val="1"/>
          <w:szCs w:val="20"/>
          <w:lang w:eastAsia="zh-CN" w:bidi="hi-IN"/>
        </w:rPr>
      </w:pPr>
      <w:r w:rsidRPr="00391D0C">
        <w:rPr>
          <w:rFonts w:eastAsia="SimSun" w:cs="Times New Roman"/>
          <w:b/>
          <w:i/>
          <w:iCs/>
          <w:kern w:val="1"/>
          <w:szCs w:val="20"/>
          <w:lang w:eastAsia="zh-CN" w:bidi="hi-IN"/>
        </w:rPr>
        <w:t>Montant total TTC (en lettres)</w:t>
      </w:r>
    </w:p>
    <w:p w:rsidR="00814232" w:rsidRDefault="00814232" w:rsidP="00814232">
      <w:pPr>
        <w:widowControl w:val="0"/>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w:t>
      </w:r>
      <w:r>
        <w:rPr>
          <w:rFonts w:eastAsia="SimSun" w:cs="Times New Roman"/>
          <w:b/>
          <w:kern w:val="1"/>
          <w:szCs w:val="20"/>
          <w:lang w:eastAsia="zh-CN" w:bidi="hi-IN"/>
        </w:rPr>
        <w:t>…………………………………………………………………………………...................................</w:t>
      </w:r>
      <w:r w:rsidRPr="00391D0C">
        <w:rPr>
          <w:rFonts w:eastAsia="SimSun" w:cs="Times New Roman"/>
          <w:b/>
          <w:kern w:val="1"/>
          <w:szCs w:val="20"/>
          <w:lang w:eastAsia="zh-CN" w:bidi="hi-IN"/>
        </w:rPr>
        <w:t>euros</w:t>
      </w:r>
    </w:p>
    <w:p w:rsidR="006056E9" w:rsidRDefault="006056E9" w:rsidP="00814232">
      <w:pPr>
        <w:rPr>
          <w:rFonts w:eastAsia="SimSun" w:cs="Times New Roman"/>
          <w:b/>
          <w:kern w:val="1"/>
          <w:szCs w:val="20"/>
          <w:lang w:eastAsia="zh-CN" w:bidi="hi-IN"/>
        </w:rPr>
      </w:pPr>
    </w:p>
    <w:p w:rsidR="00391D0C" w:rsidRPr="00391D0C" w:rsidRDefault="00BE37DB" w:rsidP="00B261C0">
      <w:pPr>
        <w:pStyle w:val="Titre1"/>
      </w:pPr>
      <w:bookmarkStart w:id="16" w:name="_Toc515291083"/>
      <w:r>
        <w:t>Article 12</w:t>
      </w:r>
      <w:r w:rsidR="00391D0C" w:rsidRPr="00391D0C">
        <w:t> : Mode de détermination des prix</w:t>
      </w:r>
      <w:bookmarkEnd w:id="16"/>
      <w:r w:rsidR="00391D0C" w:rsidRPr="00391D0C">
        <w:t xml:space="preserve"> </w:t>
      </w:r>
    </w:p>
    <w:p w:rsidR="00391D0C" w:rsidRPr="00391D0C" w:rsidRDefault="00391D0C" w:rsidP="00B261C0">
      <w:pPr>
        <w:pStyle w:val="Titre2"/>
        <w:numPr>
          <w:ilvl w:val="0"/>
          <w:numId w:val="24"/>
        </w:numPr>
        <w:ind w:hanging="153"/>
      </w:pPr>
      <w:bookmarkStart w:id="17" w:name="_Toc515291084"/>
      <w:r w:rsidRPr="00391D0C">
        <w:t>Forme du prix</w:t>
      </w:r>
      <w:bookmarkEnd w:id="17"/>
      <w:r w:rsidRPr="00391D0C">
        <w:t xml:space="preserve"> </w:t>
      </w:r>
    </w:p>
    <w:p w:rsidR="00391D0C" w:rsidRPr="00391D0C" w:rsidRDefault="00391D0C" w:rsidP="00B261C0">
      <w:pPr>
        <w:rPr>
          <w:lang w:eastAsia="zh-CN" w:bidi="hi-IN"/>
        </w:rPr>
      </w:pPr>
      <w:r w:rsidRPr="00391D0C">
        <w:rPr>
          <w:lang w:eastAsia="zh-CN" w:bidi="hi-IN"/>
        </w:rPr>
        <w:t xml:space="preserve">Les prix du présent marché sont révisables selon les modalités décrites ci-après. </w:t>
      </w:r>
    </w:p>
    <w:p w:rsidR="00391D0C" w:rsidRPr="00391D0C" w:rsidRDefault="00391D0C" w:rsidP="00B261C0">
      <w:pPr>
        <w:pStyle w:val="Titre2"/>
        <w:numPr>
          <w:ilvl w:val="0"/>
          <w:numId w:val="24"/>
        </w:numPr>
        <w:ind w:hanging="153"/>
      </w:pPr>
      <w:bookmarkStart w:id="18" w:name="_Toc515291085"/>
      <w:r w:rsidRPr="00391D0C">
        <w:t>Mois d’établissement du prix du marché</w:t>
      </w:r>
      <w:bookmarkEnd w:id="18"/>
      <w:r w:rsidRPr="00391D0C">
        <w:t xml:space="preserve"> </w:t>
      </w:r>
    </w:p>
    <w:p w:rsidR="00DE303B" w:rsidRPr="00391D0C" w:rsidRDefault="00391D0C" w:rsidP="00391D0C">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Les prix du </w:t>
      </w:r>
      <w:r w:rsidRPr="00B261C0">
        <w:t>présent marché sont réputés établis sur la base des conditions économi</w:t>
      </w:r>
      <w:r w:rsidR="003F0455" w:rsidRPr="00B261C0">
        <w:t>ques du « mois zé</w:t>
      </w:r>
      <w:r w:rsidR="003F0455">
        <w:rPr>
          <w:rFonts w:eastAsia="SimSun" w:cs="Times New Roman"/>
          <w:kern w:val="1"/>
          <w:szCs w:val="20"/>
          <w:lang w:eastAsia="zh-CN" w:bidi="hi-IN"/>
        </w:rPr>
        <w:t>ro » (m0) soit</w:t>
      </w:r>
      <w:r w:rsidR="00E50969">
        <w:rPr>
          <w:rFonts w:eastAsia="SimSun" w:cs="Times New Roman"/>
          <w:kern w:val="1"/>
          <w:szCs w:val="20"/>
          <w:lang w:eastAsia="zh-CN" w:bidi="hi-IN"/>
        </w:rPr>
        <w:t xml:space="preserve"> le mois de juin 2018</w:t>
      </w:r>
      <w:r w:rsidR="000647EC" w:rsidRPr="000647EC">
        <w:rPr>
          <w:rFonts w:eastAsia="SimSun" w:cs="Times New Roman"/>
          <w:kern w:val="1"/>
          <w:szCs w:val="20"/>
          <w:lang w:eastAsia="zh-CN" w:bidi="hi-IN"/>
        </w:rPr>
        <w:t xml:space="preserve">. </w:t>
      </w:r>
    </w:p>
    <w:p w:rsidR="00391D0C" w:rsidRPr="00391D0C" w:rsidRDefault="00391D0C" w:rsidP="00B261C0">
      <w:pPr>
        <w:pStyle w:val="Titre2"/>
        <w:numPr>
          <w:ilvl w:val="0"/>
          <w:numId w:val="24"/>
        </w:numPr>
        <w:ind w:hanging="153"/>
      </w:pPr>
      <w:bookmarkStart w:id="19" w:name="_Toc515291086"/>
      <w:r w:rsidRPr="00391D0C">
        <w:t>Choix de l’index de référence</w:t>
      </w:r>
      <w:bookmarkEnd w:id="19"/>
      <w:r w:rsidRPr="00391D0C">
        <w:t xml:space="preserve"> </w:t>
      </w:r>
    </w:p>
    <w:p w:rsidR="00391D0C" w:rsidRPr="00391D0C" w:rsidRDefault="00391D0C" w:rsidP="00B261C0">
      <w:pPr>
        <w:rPr>
          <w:lang w:eastAsia="zh-CN" w:bidi="hi-IN"/>
        </w:rPr>
      </w:pPr>
      <w:r w:rsidRPr="00391D0C">
        <w:rPr>
          <w:lang w:eastAsia="zh-CN" w:bidi="hi-IN"/>
        </w:rPr>
        <w:t xml:space="preserve">L’index de référence I choisi pour représenter l’évolution du prix des prestations du maître d’œuvre faisant l’objet du marché est l’index Ingénierie publié au Bulletin Officiel du ministère en charge de l’équipement et au Moniteur des travaux publics. </w:t>
      </w:r>
    </w:p>
    <w:p w:rsidR="00391D0C" w:rsidRPr="00391D0C" w:rsidRDefault="00391D0C" w:rsidP="00391D0C">
      <w:pPr>
        <w:widowControl w:val="0"/>
        <w:suppressAutoHyphens/>
        <w:spacing w:after="0"/>
        <w:rPr>
          <w:rFonts w:eastAsia="SimSun" w:cs="Times New Roman"/>
          <w:kern w:val="1"/>
          <w:szCs w:val="20"/>
          <w:lang w:eastAsia="zh-CN" w:bidi="hi-IN"/>
        </w:rPr>
      </w:pPr>
    </w:p>
    <w:p w:rsidR="00391D0C" w:rsidRPr="00391D0C" w:rsidRDefault="00391D0C" w:rsidP="00B261C0">
      <w:pPr>
        <w:pStyle w:val="Titre2"/>
        <w:numPr>
          <w:ilvl w:val="0"/>
          <w:numId w:val="24"/>
        </w:numPr>
        <w:ind w:hanging="153"/>
      </w:pPr>
      <w:bookmarkStart w:id="20" w:name="_Toc515291087"/>
      <w:r w:rsidRPr="00391D0C">
        <w:t>Modalités de révision des prix</w:t>
      </w:r>
      <w:bookmarkEnd w:id="20"/>
    </w:p>
    <w:p w:rsidR="00391D0C" w:rsidRPr="005E3A93" w:rsidRDefault="00391D0C" w:rsidP="00B261C0">
      <w:pPr>
        <w:rPr>
          <w:b/>
          <w:lang w:eastAsia="zh-CN" w:bidi="hi-IN"/>
        </w:rPr>
      </w:pPr>
      <w:r w:rsidRPr="00391D0C">
        <w:rPr>
          <w:lang w:eastAsia="zh-CN" w:bidi="hi-IN"/>
        </w:rPr>
        <w:t>La révision est effectuée par application au prix du marché d'un coefficient C de révision, donné par la formule :</w:t>
      </w:r>
      <w:r w:rsidR="005E3A93">
        <w:rPr>
          <w:b/>
          <w:lang w:eastAsia="zh-CN" w:bidi="hi-IN"/>
        </w:rPr>
        <w:t xml:space="preserve"> </w:t>
      </w:r>
      <w:r w:rsidRPr="00391D0C">
        <w:rPr>
          <w:b/>
          <w:lang w:eastAsia="zh-CN" w:bidi="hi-IN"/>
        </w:rPr>
        <w:t>C = 0,15 + 0,85 Im/Io</w:t>
      </w:r>
      <w:r w:rsidRPr="00391D0C">
        <w:rPr>
          <w:lang w:eastAsia="zh-CN" w:bidi="hi-IN"/>
        </w:rPr>
        <w:t xml:space="preserve"> dans laquelle Im et Io sont les valeurs prises par l'index ing</w:t>
      </w:r>
      <w:r w:rsidR="006D6CD1">
        <w:rPr>
          <w:lang w:eastAsia="zh-CN" w:bidi="hi-IN"/>
        </w:rPr>
        <w:t xml:space="preserve">énierie respectivement au mois </w:t>
      </w:r>
      <w:r w:rsidRPr="00391D0C">
        <w:rPr>
          <w:lang w:eastAsia="zh-CN" w:bidi="hi-IN"/>
        </w:rPr>
        <w:t>0 (mois d'origine) et au mois m (mois de révision).</w:t>
      </w:r>
    </w:p>
    <w:p w:rsidR="00391D0C" w:rsidRPr="00391D0C" w:rsidRDefault="00391D0C" w:rsidP="00B261C0">
      <w:pPr>
        <w:rPr>
          <w:lang w:eastAsia="zh-CN" w:bidi="hi-IN"/>
        </w:rPr>
      </w:pPr>
      <w:r w:rsidRPr="00391D0C">
        <w:rPr>
          <w:lang w:eastAsia="zh-CN" w:bidi="hi-IN"/>
        </w:rPr>
        <w:t xml:space="preserve">Ce mois m est l’index du mois au cours duquel l’acompte où l’élément de mission est facturable. </w:t>
      </w:r>
    </w:p>
    <w:p w:rsidR="00391D0C" w:rsidRPr="00391D0C" w:rsidRDefault="00391D0C" w:rsidP="00B261C0">
      <w:pPr>
        <w:rPr>
          <w:lang w:eastAsia="zh-CN" w:bidi="hi-IN"/>
        </w:rPr>
      </w:pPr>
      <w:r w:rsidRPr="00391D0C">
        <w:rPr>
          <w:lang w:eastAsia="zh-CN" w:bidi="hi-IN"/>
        </w:rPr>
        <w:t xml:space="preserve">Lorsque la valeur finale des index n'est pas connue au moment du paiement, le maître d'ouvrage doit procéder au paiement provisoire sur la base de la valeur révisée en fonction de la dernière situation économique connue. </w:t>
      </w:r>
    </w:p>
    <w:p w:rsidR="00391D0C" w:rsidRPr="00391D0C" w:rsidRDefault="00391D0C" w:rsidP="00B261C0">
      <w:pPr>
        <w:rPr>
          <w:lang w:eastAsia="zh-CN" w:bidi="hi-IN"/>
        </w:rPr>
      </w:pPr>
      <w:r w:rsidRPr="00391D0C">
        <w:rPr>
          <w:lang w:eastAsia="zh-CN" w:bidi="hi-IN"/>
        </w:rPr>
        <w:t>Le maître d'ouvrage procèdera à la révision définitive dès que les index seront publiés.</w:t>
      </w:r>
    </w:p>
    <w:p w:rsidR="00391D0C" w:rsidRDefault="00391D0C" w:rsidP="00B261C0">
      <w:pPr>
        <w:rPr>
          <w:lang w:eastAsia="zh-CN" w:bidi="hi-IN"/>
        </w:rPr>
      </w:pPr>
      <w:r w:rsidRPr="00391D0C">
        <w:rPr>
          <w:lang w:eastAsia="zh-CN" w:bidi="hi-IN"/>
        </w:rPr>
        <w:t xml:space="preserve">Les coefficients de révision seront arrondis au millième supérieur. </w:t>
      </w:r>
      <w:r w:rsidRPr="00391D0C">
        <w:rPr>
          <w:lang w:eastAsia="zh-CN" w:bidi="hi-IN"/>
        </w:rPr>
        <w:tab/>
      </w:r>
    </w:p>
    <w:p w:rsidR="00391D0C" w:rsidRPr="00B261C0" w:rsidRDefault="00BE37DB" w:rsidP="00B261C0">
      <w:pPr>
        <w:pStyle w:val="Titre1"/>
      </w:pPr>
      <w:bookmarkStart w:id="21" w:name="_Toc515291088"/>
      <w:r w:rsidRPr="00B261C0">
        <w:lastRenderedPageBreak/>
        <w:t>Article 13</w:t>
      </w:r>
      <w:r w:rsidR="00391D0C" w:rsidRPr="00B261C0">
        <w:t> : Modalités de règlement</w:t>
      </w:r>
      <w:bookmarkEnd w:id="21"/>
      <w:r w:rsidR="00391D0C" w:rsidRPr="00B261C0">
        <w:t xml:space="preserve"> </w:t>
      </w:r>
    </w:p>
    <w:p w:rsidR="00391D0C" w:rsidRPr="006056E9" w:rsidRDefault="00391D0C" w:rsidP="00B261C0">
      <w:pPr>
        <w:pStyle w:val="Titre2"/>
        <w:numPr>
          <w:ilvl w:val="0"/>
          <w:numId w:val="25"/>
        </w:numPr>
        <w:ind w:hanging="153"/>
      </w:pPr>
      <w:bookmarkStart w:id="22" w:name="_Toc515291089"/>
      <w:r w:rsidRPr="006056E9">
        <w:t>Avance</w:t>
      </w:r>
      <w:bookmarkEnd w:id="22"/>
    </w:p>
    <w:p w:rsidR="00F31696" w:rsidRPr="00F31696" w:rsidRDefault="00C00323" w:rsidP="000C49AE">
      <w:pPr>
        <w:rPr>
          <w:rFonts w:eastAsia="SimSun"/>
          <w:b/>
          <w:i/>
          <w:lang w:eastAsia="zh-CN" w:bidi="hi-IN"/>
        </w:rPr>
      </w:pPr>
      <w:r w:rsidRPr="006056E9">
        <w:rPr>
          <w:lang w:eastAsia="fr-FR" w:bidi="hi-IN"/>
        </w:rPr>
        <w:t xml:space="preserve">Aucune avance ne </w:t>
      </w:r>
      <w:r w:rsidR="003F0455" w:rsidRPr="006056E9">
        <w:rPr>
          <w:lang w:eastAsia="fr-FR" w:bidi="hi-IN"/>
        </w:rPr>
        <w:t xml:space="preserve">sera versée au maître d’œuvre </w:t>
      </w:r>
    </w:p>
    <w:p w:rsidR="006056E9" w:rsidRPr="00C85E71" w:rsidRDefault="006056E9" w:rsidP="000C49AE">
      <w:pPr>
        <w:rPr>
          <w:rFonts w:eastAsia="SimSun"/>
          <w:bCs/>
          <w:highlight w:val="yellow"/>
          <w:lang w:eastAsia="zh-CN" w:bidi="hi-IN"/>
        </w:rPr>
      </w:pPr>
    </w:p>
    <w:p w:rsidR="00391D0C" w:rsidRPr="00391D0C" w:rsidRDefault="00391D0C" w:rsidP="000C49AE">
      <w:pPr>
        <w:pStyle w:val="Titre2"/>
        <w:numPr>
          <w:ilvl w:val="0"/>
          <w:numId w:val="25"/>
        </w:numPr>
        <w:ind w:hanging="153"/>
      </w:pPr>
      <w:bookmarkStart w:id="23" w:name="_Toc515291090"/>
      <w:r w:rsidRPr="00391D0C">
        <w:t>Echéancier</w:t>
      </w:r>
      <w:bookmarkEnd w:id="23"/>
      <w:r w:rsidRPr="00391D0C">
        <w:t xml:space="preserve"> </w:t>
      </w:r>
    </w:p>
    <w:p w:rsidR="00391D0C" w:rsidRPr="00391D0C" w:rsidRDefault="00391D0C" w:rsidP="000C49AE">
      <w:pPr>
        <w:rPr>
          <w:lang w:eastAsia="zh-CN" w:bidi="hi-IN"/>
        </w:rPr>
      </w:pPr>
      <w:r w:rsidRPr="00391D0C">
        <w:rPr>
          <w:lang w:eastAsia="zh-CN" w:bidi="hi-IN"/>
        </w:rPr>
        <w:t xml:space="preserve">Le règlement des sommes dues au titre du présent marché interviendra selon l’échéancier suivant : </w:t>
      </w:r>
    </w:p>
    <w:tbl>
      <w:tblPr>
        <w:tblpPr w:leftFromText="141" w:rightFromText="141" w:vertAnchor="text" w:horzAnchor="page" w:tblpX="1328" w:tblpY="15"/>
        <w:tblW w:w="970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tblPr>
      <w:tblGrid>
        <w:gridCol w:w="3702"/>
        <w:gridCol w:w="5075"/>
        <w:gridCol w:w="932"/>
      </w:tblGrid>
      <w:tr w:rsidR="00E50969" w:rsidRPr="00391D0C" w:rsidTr="00E50969">
        <w:trPr>
          <w:trHeight w:val="284"/>
        </w:trPr>
        <w:tc>
          <w:tcPr>
            <w:tcW w:w="3702" w:type="dxa"/>
            <w:tcBorders>
              <w:top w:val="single" w:sz="4" w:space="0" w:color="auto"/>
              <w:left w:val="single" w:sz="4" w:space="0" w:color="auto"/>
              <w:bottom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b/>
                <w:bCs/>
                <w:kern w:val="1"/>
                <w:szCs w:val="20"/>
                <w:lang w:eastAsia="zh-CN" w:bidi="hi-IN"/>
              </w:rPr>
            </w:pPr>
            <w:r w:rsidRPr="00391D0C">
              <w:rPr>
                <w:rFonts w:eastAsia="SimSun" w:cs="Times New Roman"/>
                <w:b/>
                <w:bCs/>
                <w:kern w:val="1"/>
                <w:szCs w:val="20"/>
                <w:lang w:eastAsia="zh-CN" w:bidi="hi-IN"/>
              </w:rPr>
              <w:t xml:space="preserve">Eléments de mission </w:t>
            </w:r>
          </w:p>
        </w:tc>
        <w:tc>
          <w:tcPr>
            <w:tcW w:w="6007" w:type="dxa"/>
            <w:gridSpan w:val="2"/>
            <w:tcBorders>
              <w:top w:val="single" w:sz="4" w:space="0" w:color="auto"/>
              <w:left w:val="single" w:sz="4" w:space="0" w:color="auto"/>
              <w:bottom w:val="single" w:sz="4" w:space="0" w:color="auto"/>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b/>
                <w:bCs/>
                <w:kern w:val="1"/>
                <w:szCs w:val="20"/>
                <w:lang w:eastAsia="zh-CN" w:bidi="hi-IN"/>
              </w:rPr>
            </w:pPr>
            <w:r w:rsidRPr="00391D0C">
              <w:rPr>
                <w:rFonts w:eastAsia="SimSun" w:cs="Times New Roman"/>
                <w:b/>
                <w:bCs/>
                <w:kern w:val="1"/>
                <w:szCs w:val="20"/>
                <w:lang w:eastAsia="zh-CN" w:bidi="hi-IN"/>
              </w:rPr>
              <w:t>Exigibilité de l'acompte</w:t>
            </w:r>
          </w:p>
        </w:tc>
      </w:tr>
      <w:tr w:rsidR="00CF5473" w:rsidRPr="00391D0C" w:rsidTr="00E50969">
        <w:trPr>
          <w:trHeight w:val="104"/>
        </w:trPr>
        <w:tc>
          <w:tcPr>
            <w:tcW w:w="3702" w:type="dxa"/>
            <w:tcBorders>
              <w:top w:val="dotted" w:sz="4" w:space="0" w:color="auto"/>
              <w:left w:val="single" w:sz="4" w:space="0" w:color="auto"/>
              <w:right w:val="single" w:sz="4" w:space="0" w:color="auto"/>
            </w:tcBorders>
            <w:shd w:val="clear" w:color="auto" w:fill="auto"/>
            <w:vAlign w:val="center"/>
          </w:tcPr>
          <w:p w:rsidR="00CF5473" w:rsidRPr="00391D0C" w:rsidRDefault="00CF5473" w:rsidP="00CF5473">
            <w:pPr>
              <w:widowControl w:val="0"/>
              <w:suppressAutoHyphens/>
              <w:spacing w:after="0"/>
              <w:rPr>
                <w:rFonts w:eastAsia="SimSun" w:cs="Times New Roman"/>
                <w:kern w:val="1"/>
                <w:szCs w:val="20"/>
                <w:lang w:eastAsia="zh-CN" w:bidi="hi-IN"/>
              </w:rPr>
            </w:pPr>
            <w:r w:rsidRPr="00CF5473">
              <w:rPr>
                <w:rFonts w:eastAsia="SimSun" w:cs="Times New Roman"/>
                <w:kern w:val="1"/>
                <w:szCs w:val="20"/>
                <w:lang w:eastAsia="zh-CN" w:bidi="hi-IN"/>
              </w:rPr>
              <w:t>Etudes d'esquisse</w:t>
            </w:r>
            <w:r w:rsidRPr="00B00657">
              <w:rPr>
                <w:rFonts w:eastAsia="SimSun" w:cs="Times New Roman"/>
                <w:kern w:val="1"/>
                <w:szCs w:val="20"/>
                <w:lang w:eastAsia="zh-CN" w:bidi="hi-IN"/>
              </w:rPr>
              <w:t xml:space="preserve"> </w:t>
            </w:r>
          </w:p>
        </w:tc>
        <w:tc>
          <w:tcPr>
            <w:tcW w:w="6007" w:type="dxa"/>
            <w:gridSpan w:val="2"/>
            <w:tcBorders>
              <w:top w:val="dotted" w:sz="4" w:space="0" w:color="auto"/>
              <w:left w:val="single" w:sz="4" w:space="0" w:color="auto"/>
              <w:bottom w:val="nil"/>
              <w:right w:val="single" w:sz="4" w:space="0" w:color="auto"/>
            </w:tcBorders>
            <w:shd w:val="clear" w:color="auto" w:fill="C5E0B3"/>
            <w:vAlign w:val="center"/>
          </w:tcPr>
          <w:p w:rsidR="00CF5473" w:rsidRDefault="00CF5473"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80% à la remise du dossier</w:t>
            </w:r>
          </w:p>
          <w:p w:rsidR="00CF5473" w:rsidRDefault="00CF5473" w:rsidP="00814232">
            <w:pPr>
              <w:widowControl w:val="0"/>
              <w:suppressAutoHyphens/>
              <w:spacing w:after="0"/>
              <w:rPr>
                <w:rFonts w:eastAsia="SimSun" w:cs="Times New Roman"/>
                <w:kern w:val="1"/>
                <w:szCs w:val="20"/>
                <w:lang w:eastAsia="zh-CN" w:bidi="hi-IN"/>
              </w:rPr>
            </w:pPr>
          </w:p>
          <w:p w:rsidR="00CF5473" w:rsidRPr="00391D0C" w:rsidRDefault="00CF5473"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20% à l'approbation du maître d'ouvrage</w:t>
            </w:r>
          </w:p>
        </w:tc>
      </w:tr>
      <w:tr w:rsidR="00E50969" w:rsidRPr="00391D0C" w:rsidTr="00E50969">
        <w:trPr>
          <w:trHeight w:val="104"/>
        </w:trPr>
        <w:tc>
          <w:tcPr>
            <w:tcW w:w="3702" w:type="dxa"/>
            <w:vMerge w:val="restart"/>
            <w:tcBorders>
              <w:top w:val="dotted" w:sz="4" w:space="0" w:color="auto"/>
              <w:left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Etudes d'avant-projet </w:t>
            </w:r>
            <w:r>
              <w:rPr>
                <w:rFonts w:eastAsia="SimSun" w:cs="Times New Roman"/>
                <w:kern w:val="1"/>
                <w:szCs w:val="20"/>
                <w:lang w:eastAsia="zh-CN" w:bidi="hi-IN"/>
              </w:rPr>
              <w:t xml:space="preserve">global </w:t>
            </w:r>
          </w:p>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07" w:type="dxa"/>
            <w:gridSpan w:val="2"/>
            <w:tcBorders>
              <w:top w:val="dotted" w:sz="4" w:space="0" w:color="auto"/>
              <w:left w:val="single" w:sz="4" w:space="0" w:color="auto"/>
              <w:bottom w:val="nil"/>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80% à la remise du dossier</w:t>
            </w:r>
          </w:p>
        </w:tc>
      </w:tr>
      <w:tr w:rsidR="00E50969" w:rsidRPr="00391D0C" w:rsidTr="00E50969">
        <w:trPr>
          <w:trHeight w:val="527"/>
        </w:trPr>
        <w:tc>
          <w:tcPr>
            <w:tcW w:w="3702" w:type="dxa"/>
            <w:vMerge/>
            <w:tcBorders>
              <w:left w:val="single" w:sz="4" w:space="0" w:color="auto"/>
              <w:bottom w:val="dotted"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p>
        </w:tc>
        <w:tc>
          <w:tcPr>
            <w:tcW w:w="6007" w:type="dxa"/>
            <w:gridSpan w:val="2"/>
            <w:tcBorders>
              <w:top w:val="nil"/>
              <w:left w:val="single" w:sz="4" w:space="0" w:color="auto"/>
              <w:bottom w:val="dotted" w:sz="4" w:space="0" w:color="auto"/>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20% à l'approbation du maître d'ouvrage</w:t>
            </w:r>
          </w:p>
        </w:tc>
      </w:tr>
      <w:tr w:rsidR="00E50969" w:rsidRPr="00391D0C" w:rsidTr="00E50969">
        <w:trPr>
          <w:trHeight w:val="104"/>
        </w:trPr>
        <w:tc>
          <w:tcPr>
            <w:tcW w:w="3702" w:type="dxa"/>
            <w:vMerge w:val="restart"/>
            <w:tcBorders>
              <w:top w:val="dotted" w:sz="4" w:space="0" w:color="auto"/>
              <w:left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Etudes de projet</w:t>
            </w:r>
          </w:p>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07" w:type="dxa"/>
            <w:gridSpan w:val="2"/>
            <w:tcBorders>
              <w:top w:val="dotted" w:sz="4" w:space="0" w:color="auto"/>
              <w:left w:val="single" w:sz="4" w:space="0" w:color="auto"/>
              <w:bottom w:val="nil"/>
              <w:right w:val="single" w:sz="4" w:space="0" w:color="auto"/>
            </w:tcBorders>
            <w:shd w:val="clear" w:color="auto" w:fill="C5E0B3" w:themeFill="accent6" w:themeFillTint="66"/>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80% à la remise du dossier</w:t>
            </w:r>
          </w:p>
        </w:tc>
      </w:tr>
      <w:tr w:rsidR="00E50969" w:rsidRPr="00391D0C" w:rsidTr="00E50969">
        <w:trPr>
          <w:trHeight w:val="104"/>
        </w:trPr>
        <w:tc>
          <w:tcPr>
            <w:tcW w:w="3702" w:type="dxa"/>
            <w:vMerge/>
            <w:tcBorders>
              <w:left w:val="single" w:sz="4" w:space="0" w:color="auto"/>
              <w:bottom w:val="dotted"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p>
        </w:tc>
        <w:tc>
          <w:tcPr>
            <w:tcW w:w="6007" w:type="dxa"/>
            <w:gridSpan w:val="2"/>
            <w:tcBorders>
              <w:top w:val="nil"/>
              <w:left w:val="single" w:sz="4" w:space="0" w:color="auto"/>
              <w:bottom w:val="dotted" w:sz="4" w:space="0" w:color="auto"/>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20% à l'approbation du maître d'ouvrage</w:t>
            </w:r>
          </w:p>
        </w:tc>
      </w:tr>
      <w:tr w:rsidR="00E50969" w:rsidRPr="00391D0C" w:rsidTr="00E50969">
        <w:trPr>
          <w:trHeight w:val="104"/>
        </w:trPr>
        <w:tc>
          <w:tcPr>
            <w:tcW w:w="3702" w:type="dxa"/>
            <w:tcBorders>
              <w:left w:val="single" w:sz="4" w:space="0" w:color="auto"/>
              <w:bottom w:val="dotted" w:sz="4" w:space="0" w:color="auto"/>
              <w:right w:val="single" w:sz="4" w:space="0" w:color="auto"/>
            </w:tcBorders>
            <w:shd w:val="clear" w:color="auto" w:fill="auto"/>
            <w:vAlign w:val="center"/>
          </w:tcPr>
          <w:p w:rsidR="00E50969" w:rsidRPr="00391D0C" w:rsidRDefault="00164BCE"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Assistance pour la passation des contrats de travaux</w:t>
            </w:r>
          </w:p>
        </w:tc>
        <w:tc>
          <w:tcPr>
            <w:tcW w:w="6007" w:type="dxa"/>
            <w:gridSpan w:val="2"/>
            <w:tcBorders>
              <w:top w:val="nil"/>
              <w:left w:val="single" w:sz="4" w:space="0" w:color="auto"/>
              <w:bottom w:val="dotted" w:sz="4" w:space="0" w:color="auto"/>
              <w:right w:val="single" w:sz="4" w:space="0" w:color="auto"/>
            </w:tcBorders>
            <w:shd w:val="clear" w:color="auto" w:fill="C5E0B3"/>
            <w:vAlign w:val="center"/>
          </w:tcPr>
          <w:p w:rsidR="00164BCE" w:rsidRPr="00391D0C" w:rsidRDefault="00164BCE" w:rsidP="00164BCE">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50 % à la remise du DCE</w:t>
            </w:r>
          </w:p>
          <w:p w:rsidR="00E50969" w:rsidRPr="00391D0C" w:rsidRDefault="00164BCE" w:rsidP="00164BCE">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50% à la remise du rapport d’analyse des offres</w:t>
            </w:r>
          </w:p>
        </w:tc>
      </w:tr>
      <w:tr w:rsidR="00E50969" w:rsidRPr="00391D0C" w:rsidTr="00C16B5E">
        <w:trPr>
          <w:trHeight w:val="104"/>
        </w:trPr>
        <w:tc>
          <w:tcPr>
            <w:tcW w:w="3702" w:type="dxa"/>
            <w:tcBorders>
              <w:top w:val="dotted" w:sz="4" w:space="0" w:color="auto"/>
              <w:left w:val="single" w:sz="4" w:space="0" w:color="auto"/>
              <w:right w:val="single" w:sz="4" w:space="0" w:color="auto"/>
            </w:tcBorders>
            <w:shd w:val="clear" w:color="auto" w:fill="auto"/>
            <w:vAlign w:val="center"/>
          </w:tcPr>
          <w:p w:rsidR="00E50969" w:rsidRPr="00391D0C" w:rsidRDefault="00164BCE" w:rsidP="00814232">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VISA</w:t>
            </w:r>
          </w:p>
        </w:tc>
        <w:tc>
          <w:tcPr>
            <w:tcW w:w="6007" w:type="dxa"/>
            <w:gridSpan w:val="2"/>
            <w:tcBorders>
              <w:top w:val="dotted" w:sz="4" w:space="0" w:color="auto"/>
              <w:left w:val="single" w:sz="4" w:space="0" w:color="auto"/>
              <w:bottom w:val="dotted" w:sz="4" w:space="0" w:color="auto"/>
              <w:right w:val="single" w:sz="4" w:space="0" w:color="auto"/>
            </w:tcBorders>
            <w:shd w:val="clear" w:color="auto" w:fill="C5E0B3"/>
            <w:vAlign w:val="center"/>
          </w:tcPr>
          <w:p w:rsidR="00177964" w:rsidRPr="00E45DD3" w:rsidRDefault="007A34A0" w:rsidP="00E45DD3">
            <w:pPr>
              <w:autoSpaceDE w:val="0"/>
              <w:autoSpaceDN w:val="0"/>
              <w:adjustRightInd w:val="0"/>
              <w:rPr>
                <w:rFonts w:ascii="HelveticaNeue-Thin" w:eastAsia="Times New Roman" w:hAnsi="HelveticaNeue-Thin" w:cs="HelveticaNeue-Thin"/>
                <w:szCs w:val="18"/>
              </w:rPr>
            </w:pPr>
            <w:r>
              <w:rPr>
                <w:rFonts w:eastAsia="SimSun" w:cs="Times New Roman"/>
                <w:kern w:val="1"/>
                <w:szCs w:val="20"/>
                <w:lang w:eastAsia="zh-CN" w:bidi="hi-IN"/>
              </w:rPr>
              <w:t>100%</w:t>
            </w:r>
            <w:r w:rsidR="00177964">
              <w:rPr>
                <w:rFonts w:eastAsia="SimSun" w:cs="Times New Roman"/>
                <w:kern w:val="1"/>
                <w:szCs w:val="20"/>
                <w:lang w:eastAsia="zh-CN" w:bidi="hi-IN"/>
              </w:rPr>
              <w:t xml:space="preserve"> à </w:t>
            </w:r>
            <w:r w:rsidR="00E45DD3">
              <w:rPr>
                <w:rFonts w:eastAsia="SimSun" w:cs="Times New Roman"/>
                <w:kern w:val="1"/>
                <w:szCs w:val="20"/>
                <w:lang w:eastAsia="zh-CN" w:bidi="hi-IN"/>
              </w:rPr>
              <w:t>la remise de l’</w:t>
            </w:r>
            <w:r w:rsidR="00E45DD3" w:rsidRPr="008F687F">
              <w:rPr>
                <w:rFonts w:ascii="HelveticaNeue-Thin" w:eastAsia="Times New Roman" w:hAnsi="HelveticaNeue-Thin" w:cs="HelveticaNeue-Thin"/>
                <w:szCs w:val="18"/>
              </w:rPr>
              <w:t>état récapitulatif d'approbation ou d'observations de tous les documents d'exécution</w:t>
            </w:r>
          </w:p>
        </w:tc>
      </w:tr>
      <w:tr w:rsidR="00E50969" w:rsidRPr="00391D0C" w:rsidTr="00C16B5E">
        <w:trPr>
          <w:trHeight w:val="318"/>
        </w:trPr>
        <w:tc>
          <w:tcPr>
            <w:tcW w:w="3702" w:type="dxa"/>
            <w:vMerge w:val="restart"/>
            <w:tcBorders>
              <w:top w:val="dotted" w:sz="4" w:space="0" w:color="auto"/>
              <w:left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Direction de l'exécution des contrats de travaux</w:t>
            </w:r>
          </w:p>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07" w:type="dxa"/>
            <w:gridSpan w:val="2"/>
            <w:tcBorders>
              <w:top w:val="dotted" w:sz="4" w:space="0" w:color="auto"/>
              <w:left w:val="single" w:sz="4" w:space="0" w:color="auto"/>
              <w:bottom w:val="nil"/>
              <w:right w:val="single" w:sz="4" w:space="0" w:color="auto"/>
            </w:tcBorders>
            <w:shd w:val="clear" w:color="auto" w:fill="C5E0B3"/>
            <w:vAlign w:val="center"/>
          </w:tcPr>
          <w:p w:rsidR="00E50969" w:rsidRPr="00391D0C" w:rsidRDefault="00C16B5E" w:rsidP="00814232">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 xml:space="preserve">90% </w:t>
            </w:r>
            <w:r w:rsidR="00E50969" w:rsidRPr="00391D0C">
              <w:rPr>
                <w:rFonts w:eastAsia="SimSun" w:cs="Times New Roman"/>
                <w:kern w:val="1"/>
                <w:szCs w:val="20"/>
                <w:lang w:eastAsia="zh-CN" w:bidi="hi-IN"/>
              </w:rPr>
              <w:t>au fur et à mesure de l’avancement du chantier</w:t>
            </w:r>
          </w:p>
        </w:tc>
      </w:tr>
      <w:tr w:rsidR="00E50969" w:rsidRPr="00391D0C" w:rsidTr="00C16B5E">
        <w:trPr>
          <w:trHeight w:val="104"/>
        </w:trPr>
        <w:tc>
          <w:tcPr>
            <w:tcW w:w="3702" w:type="dxa"/>
            <w:vMerge/>
            <w:tcBorders>
              <w:left w:val="single" w:sz="4" w:space="0" w:color="auto"/>
              <w:bottom w:val="dotted"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p>
        </w:tc>
        <w:tc>
          <w:tcPr>
            <w:tcW w:w="0" w:type="auto"/>
            <w:tcBorders>
              <w:top w:val="nil"/>
              <w:left w:val="single" w:sz="4" w:space="0" w:color="auto"/>
              <w:bottom w:val="dotted" w:sz="4" w:space="0" w:color="auto"/>
              <w:right w:val="nil"/>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 xml:space="preserve">10 % </w:t>
            </w:r>
            <w:r w:rsidRPr="00391D0C">
              <w:rPr>
                <w:rFonts w:eastAsia="SimSun" w:cs="Times New Roman"/>
                <w:kern w:val="1"/>
                <w:szCs w:val="20"/>
                <w:lang w:eastAsia="zh-CN" w:bidi="hi-IN"/>
              </w:rPr>
              <w:t>à la remise du dernier décompte général définitif des entreprises</w:t>
            </w:r>
          </w:p>
        </w:tc>
        <w:tc>
          <w:tcPr>
            <w:tcW w:w="932" w:type="dxa"/>
            <w:tcBorders>
              <w:top w:val="nil"/>
              <w:left w:val="nil"/>
              <w:bottom w:val="dotted" w:sz="4" w:space="0" w:color="auto"/>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p>
        </w:tc>
      </w:tr>
      <w:tr w:rsidR="00C16B5E" w:rsidRPr="00391D0C" w:rsidTr="00E50969">
        <w:trPr>
          <w:trHeight w:val="104"/>
        </w:trPr>
        <w:tc>
          <w:tcPr>
            <w:tcW w:w="3702" w:type="dxa"/>
            <w:tcBorders>
              <w:top w:val="dotted" w:sz="4" w:space="0" w:color="auto"/>
              <w:left w:val="single" w:sz="4" w:space="0" w:color="auto"/>
              <w:right w:val="single" w:sz="4" w:space="0" w:color="auto"/>
            </w:tcBorders>
            <w:shd w:val="clear" w:color="auto" w:fill="auto"/>
            <w:vAlign w:val="center"/>
          </w:tcPr>
          <w:p w:rsidR="00C16B5E" w:rsidRPr="007D7F13" w:rsidRDefault="00C16B5E" w:rsidP="007D7F13">
            <w:pPr>
              <w:widowControl w:val="0"/>
              <w:suppressAutoHyphens/>
              <w:spacing w:after="0"/>
              <w:rPr>
                <w:rFonts w:eastAsia="SimSun" w:cs="Times New Roman"/>
                <w:kern w:val="1"/>
                <w:szCs w:val="20"/>
                <w:lang w:eastAsia="zh-CN" w:bidi="hi-IN"/>
              </w:rPr>
            </w:pPr>
            <w:r w:rsidRPr="007D7F13">
              <w:rPr>
                <w:rFonts w:eastAsia="SimSun" w:cs="Times New Roman"/>
                <w:kern w:val="1"/>
                <w:szCs w:val="20"/>
                <w:lang w:eastAsia="zh-CN" w:bidi="hi-IN"/>
              </w:rPr>
              <w:t>Ordonnancement, la coordination et le pilotage du chantier (OPC)</w:t>
            </w:r>
          </w:p>
          <w:p w:rsidR="00C16B5E" w:rsidRPr="00391D0C" w:rsidRDefault="00C16B5E" w:rsidP="00814232">
            <w:pPr>
              <w:widowControl w:val="0"/>
              <w:suppressAutoHyphens/>
              <w:spacing w:after="0"/>
              <w:rPr>
                <w:rFonts w:eastAsia="SimSun" w:cs="Times New Roman"/>
                <w:kern w:val="1"/>
                <w:szCs w:val="20"/>
                <w:lang w:eastAsia="zh-CN" w:bidi="hi-IN"/>
              </w:rPr>
            </w:pPr>
          </w:p>
        </w:tc>
        <w:tc>
          <w:tcPr>
            <w:tcW w:w="6007" w:type="dxa"/>
            <w:gridSpan w:val="2"/>
            <w:tcBorders>
              <w:top w:val="dotted" w:sz="4" w:space="0" w:color="auto"/>
              <w:left w:val="single" w:sz="4" w:space="0" w:color="auto"/>
              <w:bottom w:val="nil"/>
              <w:right w:val="single" w:sz="4" w:space="0" w:color="auto"/>
            </w:tcBorders>
            <w:shd w:val="clear" w:color="auto" w:fill="C5E0B3"/>
            <w:vAlign w:val="center"/>
          </w:tcPr>
          <w:p w:rsidR="00C16B5E" w:rsidRDefault="007D7F13" w:rsidP="00814232">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90% au fur et à mesure de l’avancement du chantier</w:t>
            </w:r>
          </w:p>
          <w:p w:rsidR="007D7F13" w:rsidRPr="00391D0C" w:rsidRDefault="007D7F13" w:rsidP="00814232">
            <w:pPr>
              <w:widowControl w:val="0"/>
              <w:suppressAutoHyphens/>
              <w:spacing w:after="0"/>
              <w:rPr>
                <w:rFonts w:eastAsia="SimSun" w:cs="Times New Roman"/>
                <w:kern w:val="1"/>
                <w:szCs w:val="20"/>
                <w:lang w:eastAsia="zh-CN" w:bidi="hi-IN"/>
              </w:rPr>
            </w:pPr>
            <w:r>
              <w:rPr>
                <w:rFonts w:eastAsia="SimSun" w:cs="Times New Roman"/>
                <w:kern w:val="1"/>
                <w:szCs w:val="20"/>
                <w:lang w:eastAsia="zh-CN" w:bidi="hi-IN"/>
              </w:rPr>
              <w:t>10% à la remise du dernier décompte général définitif des entreprises</w:t>
            </w:r>
          </w:p>
        </w:tc>
      </w:tr>
      <w:tr w:rsidR="00E50969" w:rsidRPr="00391D0C" w:rsidTr="00E50969">
        <w:trPr>
          <w:trHeight w:val="104"/>
        </w:trPr>
        <w:tc>
          <w:tcPr>
            <w:tcW w:w="3702" w:type="dxa"/>
            <w:vMerge w:val="restart"/>
            <w:tcBorders>
              <w:top w:val="dotted" w:sz="4" w:space="0" w:color="auto"/>
              <w:left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Assistance aux opérations de réception</w:t>
            </w:r>
          </w:p>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w:t>
            </w:r>
          </w:p>
        </w:tc>
        <w:tc>
          <w:tcPr>
            <w:tcW w:w="6007" w:type="dxa"/>
            <w:gridSpan w:val="2"/>
            <w:tcBorders>
              <w:top w:val="dotted" w:sz="4" w:space="0" w:color="auto"/>
              <w:left w:val="single" w:sz="4" w:space="0" w:color="auto"/>
              <w:bottom w:val="nil"/>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65 % au prorata des réceptions effectuées avec réserves</w:t>
            </w:r>
          </w:p>
        </w:tc>
      </w:tr>
      <w:tr w:rsidR="00E50969" w:rsidRPr="00391D0C" w:rsidTr="00E50969">
        <w:trPr>
          <w:trHeight w:val="70"/>
        </w:trPr>
        <w:tc>
          <w:tcPr>
            <w:tcW w:w="3702" w:type="dxa"/>
            <w:vMerge/>
            <w:tcBorders>
              <w:left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p>
        </w:tc>
        <w:tc>
          <w:tcPr>
            <w:tcW w:w="6007" w:type="dxa"/>
            <w:gridSpan w:val="2"/>
            <w:tcBorders>
              <w:top w:val="nil"/>
              <w:left w:val="single" w:sz="4" w:space="0" w:color="auto"/>
              <w:bottom w:val="nil"/>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25 % à la levée des réserves et à la remise du dossier des ouvrages exécutés</w:t>
            </w:r>
          </w:p>
        </w:tc>
      </w:tr>
      <w:tr w:rsidR="00E50969" w:rsidRPr="00391D0C" w:rsidTr="007D7F13">
        <w:trPr>
          <w:trHeight w:val="505"/>
        </w:trPr>
        <w:tc>
          <w:tcPr>
            <w:tcW w:w="3702" w:type="dxa"/>
            <w:vMerge/>
            <w:tcBorders>
              <w:left w:val="single" w:sz="4" w:space="0" w:color="auto"/>
              <w:bottom w:val="single" w:sz="4" w:space="0" w:color="auto"/>
              <w:right w:val="single" w:sz="4" w:space="0" w:color="auto"/>
            </w:tcBorders>
            <w:shd w:val="clear" w:color="auto" w:fill="auto"/>
            <w:vAlign w:val="center"/>
          </w:tcPr>
          <w:p w:rsidR="00E50969" w:rsidRPr="00391D0C" w:rsidRDefault="00E50969" w:rsidP="00814232">
            <w:pPr>
              <w:widowControl w:val="0"/>
              <w:suppressAutoHyphens/>
              <w:spacing w:after="0"/>
              <w:rPr>
                <w:rFonts w:eastAsia="SimSun" w:cs="Times New Roman"/>
                <w:kern w:val="1"/>
                <w:szCs w:val="20"/>
                <w:lang w:eastAsia="zh-CN" w:bidi="hi-IN"/>
              </w:rPr>
            </w:pPr>
          </w:p>
        </w:tc>
        <w:tc>
          <w:tcPr>
            <w:tcW w:w="6007" w:type="dxa"/>
            <w:gridSpan w:val="2"/>
            <w:tcBorders>
              <w:top w:val="nil"/>
              <w:left w:val="single" w:sz="4" w:space="0" w:color="auto"/>
              <w:bottom w:val="single" w:sz="4" w:space="0" w:color="auto"/>
              <w:right w:val="single" w:sz="4" w:space="0" w:color="auto"/>
            </w:tcBorders>
            <w:shd w:val="clear" w:color="auto" w:fill="C5E0B3"/>
            <w:vAlign w:val="center"/>
          </w:tcPr>
          <w:p w:rsidR="00E50969" w:rsidRPr="00391D0C" w:rsidRDefault="00E50969" w:rsidP="00814232">
            <w:pPr>
              <w:widowControl w:val="0"/>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10% à la fin du délai de garantie de parfait achèvement</w:t>
            </w:r>
          </w:p>
        </w:tc>
      </w:tr>
    </w:tbl>
    <w:p w:rsidR="00391D0C" w:rsidRPr="00391D0C" w:rsidRDefault="00391D0C" w:rsidP="000C49AE">
      <w:pPr>
        <w:pStyle w:val="Titre2"/>
        <w:numPr>
          <w:ilvl w:val="0"/>
          <w:numId w:val="25"/>
        </w:numPr>
        <w:ind w:hanging="153"/>
      </w:pPr>
      <w:bookmarkStart w:id="24" w:name="_Toc515291091"/>
      <w:r w:rsidRPr="00391D0C">
        <w:t>Conditions de paiement</w:t>
      </w:r>
      <w:bookmarkEnd w:id="24"/>
      <w:r w:rsidRPr="00391D0C">
        <w:t xml:space="preserve"> </w:t>
      </w:r>
    </w:p>
    <w:p w:rsidR="000F0D24" w:rsidRDefault="00391D0C" w:rsidP="000C49AE">
      <w:pPr>
        <w:rPr>
          <w:lang w:eastAsia="zh-CN" w:bidi="hi-IN"/>
        </w:rPr>
      </w:pPr>
      <w:r w:rsidRPr="00391D0C">
        <w:rPr>
          <w:lang w:eastAsia="zh-CN" w:bidi="hi-IN"/>
        </w:rPr>
        <w:t xml:space="preserve">Le paiement est effectué par </w:t>
      </w:r>
      <w:r w:rsidRPr="000F0D24">
        <w:rPr>
          <w:lang w:eastAsia="zh-CN" w:bidi="hi-IN"/>
        </w:rPr>
        <w:t xml:space="preserve">virement </w:t>
      </w:r>
      <w:r w:rsidR="007A34A0">
        <w:rPr>
          <w:lang w:eastAsia="zh-CN" w:bidi="hi-IN"/>
        </w:rPr>
        <w:t>administratif</w:t>
      </w:r>
      <w:r w:rsidRPr="000F0D24">
        <w:rPr>
          <w:lang w:eastAsia="zh-CN" w:bidi="hi-IN"/>
        </w:rPr>
        <w:t>. Le délai de paiement est fixé à 30 jours à compter de la réception de la fa</w:t>
      </w:r>
      <w:r w:rsidR="000F0D24" w:rsidRPr="000F0D24">
        <w:rPr>
          <w:lang w:eastAsia="zh-CN" w:bidi="hi-IN"/>
        </w:rPr>
        <w:t xml:space="preserve">cture, selon les dispositions du </w:t>
      </w:r>
      <w:r w:rsidR="000F0D24" w:rsidRPr="000F0D24">
        <w:rPr>
          <w:bCs/>
          <w:lang w:eastAsia="zh-CN" w:bidi="hi-IN"/>
        </w:rPr>
        <w:t>décret n° 2013-269 du 29 mars 2013 relatif à la lutte contre les retards de paiement dans les contrats de la commande publique</w:t>
      </w:r>
      <w:r w:rsidR="000F0D24" w:rsidRPr="000F0D24">
        <w:rPr>
          <w:lang w:eastAsia="zh-CN" w:bidi="hi-IN"/>
        </w:rPr>
        <w:t>.</w:t>
      </w:r>
      <w:r w:rsidR="000F0D24">
        <w:rPr>
          <w:lang w:eastAsia="zh-CN" w:bidi="hi-IN"/>
        </w:rPr>
        <w:t xml:space="preserve"> </w:t>
      </w:r>
    </w:p>
    <w:p w:rsidR="009E6568" w:rsidRDefault="00391D0C" w:rsidP="000C49AE">
      <w:pPr>
        <w:rPr>
          <w:lang w:eastAsia="zh-CN" w:bidi="hi-IN"/>
        </w:rPr>
      </w:pPr>
      <w:r w:rsidRPr="00391D0C">
        <w:rPr>
          <w:lang w:eastAsia="zh-CN" w:bidi="hi-IN"/>
        </w:rPr>
        <w:t>Le défaut de paiement</w:t>
      </w:r>
      <w:r w:rsidR="005415E9">
        <w:rPr>
          <w:lang w:eastAsia="zh-CN" w:bidi="hi-IN"/>
        </w:rPr>
        <w:t xml:space="preserve"> dans les délais prévus </w:t>
      </w:r>
      <w:r w:rsidRPr="00391D0C">
        <w:rPr>
          <w:lang w:eastAsia="zh-CN" w:bidi="hi-IN"/>
        </w:rPr>
        <w:t xml:space="preserve">fait courir de plein droit et sans autre formalité des intérêts moratoires au bénéfice du titulaire. </w:t>
      </w:r>
    </w:p>
    <w:p w:rsidR="009E6568" w:rsidRDefault="009E6568" w:rsidP="000C49AE">
      <w:pPr>
        <w:rPr>
          <w:lang w:eastAsia="zh-CN" w:bidi="hi-IN"/>
        </w:rPr>
      </w:pPr>
      <w:r w:rsidRPr="009E6568">
        <w:rPr>
          <w:lang w:eastAsia="zh-CN" w:bidi="hi-IN"/>
        </w:rPr>
        <w:t xml:space="preserve">Conformément à l’article 8 du </w:t>
      </w:r>
      <w:hyperlink r:id="rId10" w:tgtFrame="_blank" w:history="1">
        <w:r w:rsidRPr="009E6568">
          <w:rPr>
            <w:rStyle w:val="Lienhypertexte"/>
            <w:rFonts w:eastAsia="SimSun" w:cs="Times New Roman"/>
            <w:color w:val="auto"/>
            <w:kern w:val="1"/>
            <w:szCs w:val="20"/>
            <w:u w:val="none"/>
            <w:lang w:eastAsia="zh-CN" w:bidi="hi-IN"/>
          </w:rPr>
          <w:t>décret n°2013-269 du 29 mars 2013</w:t>
        </w:r>
      </w:hyperlink>
      <w:r w:rsidRPr="009E6568">
        <w:rPr>
          <w:lang w:eastAsia="zh-CN" w:bidi="hi-IN"/>
        </w:rPr>
        <w:t xml:space="preserve"> relatif à la lutte contre les retards de paiement dans les contrats de la commande publique, </w:t>
      </w:r>
      <w:r w:rsidRPr="009E6568">
        <w:rPr>
          <w:iCs/>
          <w:lang w:eastAsia="zh-CN" w:bidi="hi-IN"/>
        </w:rPr>
        <w:t>le taux des intérêts moratoires est égal au taux d’intérêt appliqué par la Banque centrale européenne à ses opérations principales de refinancement les plus récentes , en vigueur au premier jour du semestre de l’année civile au cours duquel les intérêts moratoires ont commencé à courir, majoré de huit points de pourcentage</w:t>
      </w:r>
      <w:r w:rsidRPr="009E6568">
        <w:rPr>
          <w:lang w:eastAsia="zh-CN" w:bidi="hi-IN"/>
        </w:rPr>
        <w:t>.</w:t>
      </w:r>
    </w:p>
    <w:p w:rsidR="00391D0C" w:rsidRPr="00391D0C" w:rsidRDefault="00391D0C" w:rsidP="000C49AE">
      <w:pPr>
        <w:rPr>
          <w:lang w:eastAsia="zh-CN" w:bidi="hi-IN"/>
        </w:rPr>
      </w:pPr>
      <w:r w:rsidRPr="00391D0C">
        <w:rPr>
          <w:lang w:eastAsia="zh-CN" w:bidi="hi-IN"/>
        </w:rPr>
        <w:lastRenderedPageBreak/>
        <w:t>La formule pour le calcul des intérêts moratoires est la suivante :</w:t>
      </w:r>
    </w:p>
    <w:p w:rsidR="00391D0C" w:rsidRPr="00391D0C" w:rsidRDefault="00391D0C" w:rsidP="000C49AE">
      <w:pPr>
        <w:rPr>
          <w:u w:val="single"/>
          <w:lang w:eastAsia="zh-CN" w:bidi="hi-IN"/>
        </w:rPr>
      </w:pPr>
      <w:r w:rsidRPr="00391D0C">
        <w:rPr>
          <w:u w:val="single"/>
          <w:lang w:eastAsia="zh-CN" w:bidi="hi-IN"/>
        </w:rPr>
        <w:t xml:space="preserve">(Montant payé tardivement T.T.C. x nombre de jours de dépassement x taux) / 365 </w:t>
      </w:r>
    </w:p>
    <w:p w:rsidR="00391D0C" w:rsidRDefault="0069750A" w:rsidP="000C49AE">
      <w:pPr>
        <w:rPr>
          <w:lang w:eastAsia="zh-CN" w:bidi="hi-IN"/>
        </w:rPr>
      </w:pPr>
      <w:r>
        <w:rPr>
          <w:lang w:eastAsia="zh-CN" w:bidi="hi-IN"/>
        </w:rPr>
        <w:t xml:space="preserve">A ce montant </w:t>
      </w:r>
      <w:r w:rsidR="00391D0C" w:rsidRPr="00391D0C">
        <w:rPr>
          <w:lang w:eastAsia="zh-CN" w:bidi="hi-IN"/>
        </w:rPr>
        <w:t>est ajoutée une indemnité forfaitaire pour frais de recouvrement d’un montant de 40</w:t>
      </w:r>
      <w:r w:rsidR="0028162F">
        <w:rPr>
          <w:lang w:eastAsia="zh-CN" w:bidi="hi-IN"/>
        </w:rPr>
        <w:t xml:space="preserve"> €</w:t>
      </w:r>
      <w:r w:rsidR="00391D0C" w:rsidRPr="00391D0C">
        <w:rPr>
          <w:lang w:eastAsia="zh-CN" w:bidi="hi-IN"/>
        </w:rPr>
        <w:t>.</w:t>
      </w:r>
    </w:p>
    <w:p w:rsidR="00391D0C" w:rsidRPr="00391D0C" w:rsidRDefault="00391D0C" w:rsidP="000C49AE">
      <w:pPr>
        <w:pStyle w:val="Titre2"/>
        <w:numPr>
          <w:ilvl w:val="0"/>
          <w:numId w:val="25"/>
        </w:numPr>
        <w:ind w:hanging="153"/>
      </w:pPr>
      <w:bookmarkStart w:id="25" w:name="_Toc515291092"/>
      <w:r w:rsidRPr="00391D0C">
        <w:t>Compte(s) à créditer</w:t>
      </w:r>
      <w:bookmarkEnd w:id="25"/>
      <w:r w:rsidRPr="00391D0C">
        <w:t xml:space="preserve"> </w:t>
      </w:r>
    </w:p>
    <w:p w:rsidR="00391D0C" w:rsidRPr="003F0455" w:rsidRDefault="00391D0C" w:rsidP="008B5EB2">
      <w:pPr>
        <w:widowControl w:val="0"/>
        <w:shd w:val="clear" w:color="auto" w:fill="FFFFFF" w:themeFill="background1"/>
        <w:suppressAutoHyphens/>
        <w:spacing w:after="0"/>
        <w:rPr>
          <w:rFonts w:eastAsia="SimSun" w:cs="Times New Roman"/>
          <w:b/>
          <w:i/>
          <w:kern w:val="1"/>
          <w:szCs w:val="20"/>
          <w:lang w:eastAsia="zh-CN" w:bidi="hi-IN"/>
        </w:rPr>
      </w:pPr>
      <w:r w:rsidRPr="003F0455">
        <w:rPr>
          <w:rFonts w:eastAsia="SimSun" w:cs="Times New Roman"/>
          <w:b/>
          <w:i/>
          <w:kern w:val="1"/>
          <w:szCs w:val="20"/>
          <w:lang w:eastAsia="zh-CN" w:bidi="hi-IN"/>
        </w:rPr>
        <w:t xml:space="preserve">Zone à compléter par le candidat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8"/>
        <w:gridCol w:w="1491"/>
        <w:gridCol w:w="1418"/>
        <w:gridCol w:w="1417"/>
        <w:gridCol w:w="1134"/>
        <w:gridCol w:w="1623"/>
        <w:gridCol w:w="645"/>
      </w:tblGrid>
      <w:tr w:rsidR="009E6568" w:rsidRPr="00391D0C" w:rsidTr="009E6568">
        <w:tc>
          <w:tcPr>
            <w:tcW w:w="2048" w:type="dxa"/>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Pr>
                <w:rFonts w:eastAsia="SimSun" w:cs="Times New Roman"/>
                <w:b/>
                <w:kern w:val="1"/>
                <w:szCs w:val="20"/>
                <w:lang w:eastAsia="zh-CN" w:bidi="hi-IN"/>
              </w:rPr>
              <w:t>Contractants</w:t>
            </w:r>
          </w:p>
        </w:tc>
        <w:tc>
          <w:tcPr>
            <w:tcW w:w="1491"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Banque</w:t>
            </w:r>
          </w:p>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p>
        </w:tc>
        <w:tc>
          <w:tcPr>
            <w:tcW w:w="1418"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Agence</w:t>
            </w:r>
          </w:p>
        </w:tc>
        <w:tc>
          <w:tcPr>
            <w:tcW w:w="1417" w:type="dxa"/>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Code établissement</w:t>
            </w:r>
          </w:p>
        </w:tc>
        <w:tc>
          <w:tcPr>
            <w:tcW w:w="1134"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Code guichet</w:t>
            </w:r>
          </w:p>
        </w:tc>
        <w:tc>
          <w:tcPr>
            <w:tcW w:w="1623"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Numéro de compte</w:t>
            </w:r>
          </w:p>
        </w:tc>
        <w:tc>
          <w:tcPr>
            <w:tcW w:w="645" w:type="dxa"/>
            <w:shd w:val="clear" w:color="auto" w:fill="auto"/>
          </w:tcPr>
          <w:p w:rsidR="009E6568" w:rsidRPr="0069750A" w:rsidRDefault="009E6568" w:rsidP="008B5EB2">
            <w:pPr>
              <w:widowControl w:val="0"/>
              <w:shd w:val="clear" w:color="auto" w:fill="FFFFFF" w:themeFill="background1"/>
              <w:suppressAutoHyphens/>
              <w:spacing w:after="0"/>
              <w:jc w:val="center"/>
              <w:rPr>
                <w:rFonts w:eastAsia="SimSun" w:cs="Times New Roman"/>
                <w:b/>
                <w:kern w:val="1"/>
                <w:szCs w:val="20"/>
                <w:lang w:eastAsia="zh-CN" w:bidi="hi-IN"/>
              </w:rPr>
            </w:pPr>
            <w:r w:rsidRPr="0069750A">
              <w:rPr>
                <w:rFonts w:eastAsia="SimSun" w:cs="Times New Roman"/>
                <w:b/>
                <w:kern w:val="1"/>
                <w:szCs w:val="20"/>
                <w:lang w:eastAsia="zh-CN" w:bidi="hi-IN"/>
              </w:rPr>
              <w:t>Clé RIB</w:t>
            </w: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r w:rsidR="009E6568" w:rsidRPr="00391D0C" w:rsidTr="009E6568">
        <w:tc>
          <w:tcPr>
            <w:tcW w:w="2048" w:type="dxa"/>
          </w:tcPr>
          <w:p w:rsidR="009E6568" w:rsidRDefault="009E6568" w:rsidP="00391D0C">
            <w:pPr>
              <w:widowControl w:val="0"/>
              <w:suppressAutoHyphens/>
              <w:spacing w:after="0"/>
              <w:rPr>
                <w:rFonts w:eastAsia="SimSun" w:cs="Times New Roman"/>
                <w:kern w:val="1"/>
                <w:szCs w:val="20"/>
                <w:lang w:eastAsia="zh-CN" w:bidi="hi-IN"/>
              </w:rPr>
            </w:pPr>
          </w:p>
          <w:p w:rsidR="009E6568" w:rsidRPr="00391D0C" w:rsidRDefault="009E6568" w:rsidP="00391D0C">
            <w:pPr>
              <w:widowControl w:val="0"/>
              <w:suppressAutoHyphens/>
              <w:spacing w:after="0"/>
              <w:rPr>
                <w:rFonts w:eastAsia="SimSun" w:cs="Times New Roman"/>
                <w:kern w:val="1"/>
                <w:szCs w:val="20"/>
                <w:lang w:eastAsia="zh-CN" w:bidi="hi-IN"/>
              </w:rPr>
            </w:pPr>
          </w:p>
        </w:tc>
        <w:tc>
          <w:tcPr>
            <w:tcW w:w="1491"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8"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417" w:type="dxa"/>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134"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1623"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c>
          <w:tcPr>
            <w:tcW w:w="645" w:type="dxa"/>
            <w:shd w:val="clear" w:color="auto" w:fill="auto"/>
          </w:tcPr>
          <w:p w:rsidR="009E6568" w:rsidRPr="00391D0C" w:rsidRDefault="009E6568" w:rsidP="00391D0C">
            <w:pPr>
              <w:widowControl w:val="0"/>
              <w:suppressAutoHyphens/>
              <w:spacing w:after="0"/>
              <w:rPr>
                <w:rFonts w:eastAsia="SimSun" w:cs="Times New Roman"/>
                <w:kern w:val="1"/>
                <w:szCs w:val="20"/>
                <w:lang w:eastAsia="zh-CN" w:bidi="hi-IN"/>
              </w:rPr>
            </w:pPr>
          </w:p>
        </w:tc>
      </w:tr>
    </w:tbl>
    <w:p w:rsidR="00BE37DB" w:rsidRPr="00BE37DB" w:rsidRDefault="00BE37DB" w:rsidP="00FC1858">
      <w:pPr>
        <w:pStyle w:val="Titre2"/>
        <w:numPr>
          <w:ilvl w:val="0"/>
          <w:numId w:val="25"/>
        </w:numPr>
        <w:ind w:hanging="153"/>
        <w:rPr>
          <w:b/>
        </w:rPr>
      </w:pPr>
      <w:bookmarkStart w:id="26" w:name="_Toc515291093"/>
      <w:r w:rsidRPr="00BE37DB">
        <w:t>Cession ou nantissement des créances</w:t>
      </w:r>
      <w:bookmarkEnd w:id="26"/>
      <w:r w:rsidRPr="00BE37DB">
        <w:t xml:space="preserve"> </w:t>
      </w:r>
    </w:p>
    <w:p w:rsidR="00BE37DB" w:rsidRPr="00BE37DB" w:rsidRDefault="00BE37DB" w:rsidP="00FC1858">
      <w:pPr>
        <w:rPr>
          <w:lang w:eastAsia="zh-CN" w:bidi="hi-IN"/>
        </w:rPr>
      </w:pPr>
      <w:r w:rsidRPr="00BE37DB">
        <w:rPr>
          <w:lang w:eastAsia="zh-CN" w:bidi="hi-IN"/>
        </w:rPr>
        <w:t>Un certificat de cessibilité pourra être remis, sur demande, au titulaire du marché selon les dis</w:t>
      </w:r>
      <w:r w:rsidR="00CB2F78">
        <w:rPr>
          <w:lang w:eastAsia="zh-CN" w:bidi="hi-IN"/>
        </w:rPr>
        <w:t>positions de l’article 127 du</w:t>
      </w:r>
      <w:r w:rsidRPr="00BE37DB">
        <w:rPr>
          <w:lang w:eastAsia="zh-CN" w:bidi="hi-IN"/>
        </w:rPr>
        <w:t xml:space="preserve"> décret n°2016-360 du 25 Mars 2016). </w:t>
      </w:r>
    </w:p>
    <w:p w:rsidR="00BE37DB" w:rsidRDefault="00CB2F78" w:rsidP="00FC1858">
      <w:pPr>
        <w:rPr>
          <w:lang w:eastAsia="zh-CN" w:bidi="hi-IN"/>
        </w:rPr>
      </w:pPr>
      <w:r>
        <w:rPr>
          <w:lang w:eastAsia="zh-CN" w:bidi="hi-IN"/>
        </w:rPr>
        <w:t>La personne chargée de fournir</w:t>
      </w:r>
      <w:r w:rsidR="00BE37DB" w:rsidRPr="00BE37DB">
        <w:rPr>
          <w:lang w:eastAsia="zh-CN" w:bidi="hi-IN"/>
        </w:rPr>
        <w:t xml:space="preserve"> des renseignements en la matière (conformément à l’article 130 du décret n°2016-360 du 25 Mars 2016) est le </w:t>
      </w:r>
      <w:r w:rsidR="00CF5473">
        <w:rPr>
          <w:lang w:eastAsia="zh-CN" w:bidi="hi-IN"/>
        </w:rPr>
        <w:t>maire de la commune d’Oriolles</w:t>
      </w:r>
    </w:p>
    <w:p w:rsidR="00391D0C" w:rsidRPr="00391D0C" w:rsidRDefault="00BE37DB" w:rsidP="00FC1858">
      <w:pPr>
        <w:pStyle w:val="Titre1"/>
      </w:pPr>
      <w:bookmarkStart w:id="27" w:name="_Toc515291094"/>
      <w:r>
        <w:t>Article 14</w:t>
      </w:r>
      <w:r w:rsidR="00391D0C" w:rsidRPr="00391D0C">
        <w:t> : Engagement sur le cout prévisionnel (phase étude)</w:t>
      </w:r>
      <w:bookmarkEnd w:id="27"/>
    </w:p>
    <w:p w:rsidR="00391D0C" w:rsidRPr="00391D0C" w:rsidRDefault="001F700A" w:rsidP="00FC1858">
      <w:pPr>
        <w:pStyle w:val="Titre2"/>
        <w:numPr>
          <w:ilvl w:val="0"/>
          <w:numId w:val="26"/>
        </w:numPr>
        <w:ind w:hanging="153"/>
      </w:pPr>
      <w:bookmarkStart w:id="28" w:name="_Toc515291095"/>
      <w:r>
        <w:t>C</w:t>
      </w:r>
      <w:r w:rsidR="00391D0C" w:rsidRPr="00391D0C">
        <w:t>oût prévisionnel</w:t>
      </w:r>
      <w:bookmarkEnd w:id="28"/>
    </w:p>
    <w:p w:rsidR="00391D0C" w:rsidRDefault="00A251F5" w:rsidP="00FC1858">
      <w:pPr>
        <w:rPr>
          <w:lang w:eastAsia="zh-CN" w:bidi="hi-IN"/>
        </w:rPr>
      </w:pPr>
      <w:r>
        <w:rPr>
          <w:lang w:eastAsia="zh-CN" w:bidi="hi-IN"/>
        </w:rPr>
        <w:t xml:space="preserve">L’enveloppe financière prévisionnelle est l’estimation financière de l’opération </w:t>
      </w:r>
      <w:r w:rsidR="00287F5F">
        <w:rPr>
          <w:lang w:eastAsia="zh-CN" w:bidi="hi-IN"/>
        </w:rPr>
        <w:t xml:space="preserve">faite </w:t>
      </w:r>
      <w:r>
        <w:rPr>
          <w:lang w:eastAsia="zh-CN" w:bidi="hi-IN"/>
        </w:rPr>
        <w:t xml:space="preserve">par le maître d’ouvrage. </w:t>
      </w:r>
    </w:p>
    <w:p w:rsidR="00A251F5" w:rsidRDefault="00A251F5" w:rsidP="00FC1858">
      <w:pPr>
        <w:rPr>
          <w:lang w:eastAsia="zh-CN" w:bidi="hi-IN"/>
        </w:rPr>
      </w:pPr>
      <w:r>
        <w:rPr>
          <w:lang w:eastAsia="zh-CN" w:bidi="hi-IN"/>
        </w:rPr>
        <w:t xml:space="preserve">Le coût prévisionnel est le </w:t>
      </w:r>
      <w:r w:rsidR="00112939">
        <w:rPr>
          <w:lang w:eastAsia="zh-CN" w:bidi="hi-IN"/>
        </w:rPr>
        <w:t xml:space="preserve">montant de toutes les prestations de travaux nécessaires pour réaliser l’ouvrage, sur lequel s’engage le maître d’œuvre. </w:t>
      </w:r>
      <w:r>
        <w:rPr>
          <w:lang w:eastAsia="zh-CN" w:bidi="hi-IN"/>
        </w:rPr>
        <w:t xml:space="preserve">Ce dernier </w:t>
      </w:r>
      <w:r w:rsidRPr="00391D0C">
        <w:rPr>
          <w:lang w:eastAsia="zh-CN" w:bidi="hi-IN"/>
        </w:rPr>
        <w:t>est réputé établi sur la base des conditions économique</w:t>
      </w:r>
      <w:r w:rsidR="00BE37DB">
        <w:rPr>
          <w:lang w:eastAsia="zh-CN" w:bidi="hi-IN"/>
        </w:rPr>
        <w:t>s du mois m0 fixé à l’article 12</w:t>
      </w:r>
      <w:r w:rsidRPr="00391D0C">
        <w:rPr>
          <w:lang w:eastAsia="zh-CN" w:bidi="hi-IN"/>
        </w:rPr>
        <w:t xml:space="preserve">.2 du présent document. </w:t>
      </w:r>
    </w:p>
    <w:p w:rsidR="00C4716B" w:rsidRDefault="00A251F5" w:rsidP="00FC1858">
      <w:pPr>
        <w:rPr>
          <w:lang w:eastAsia="zh-CN" w:bidi="hi-IN"/>
        </w:rPr>
      </w:pPr>
      <w:r>
        <w:rPr>
          <w:lang w:eastAsia="zh-CN" w:bidi="hi-IN"/>
        </w:rPr>
        <w:t xml:space="preserve">Le maître d’œuvre veillera à ménager l’enveloppe financière prévisionnelle du maître d’ouvrage. </w:t>
      </w:r>
      <w:r w:rsidR="00C4716B">
        <w:rPr>
          <w:lang w:eastAsia="zh-CN" w:bidi="hi-IN"/>
        </w:rPr>
        <w:t>En effet, lors des arbitrages faits conjointement par le maitre d’ouvrage et la maîtrise d’œuvre</w:t>
      </w:r>
      <w:r w:rsidR="00C4716B" w:rsidRPr="00C4716B">
        <w:rPr>
          <w:lang w:eastAsia="zh-CN" w:bidi="hi-IN"/>
        </w:rPr>
        <w:t xml:space="preserve"> </w:t>
      </w:r>
      <w:r w:rsidR="00C4716B">
        <w:rPr>
          <w:lang w:eastAsia="zh-CN" w:bidi="hi-IN"/>
        </w:rPr>
        <w:t xml:space="preserve">(jusqu’à la fin des études d’avant-projet), des adaptations de certains éléments du programme devront être proposées afin de respecter l’enveloppe imposée. </w:t>
      </w:r>
    </w:p>
    <w:p w:rsidR="00EA148F" w:rsidRDefault="00287F5F" w:rsidP="00FC1858">
      <w:pPr>
        <w:rPr>
          <w:lang w:eastAsia="zh-CN" w:bidi="hi-IN"/>
        </w:rPr>
      </w:pPr>
      <w:r>
        <w:rPr>
          <w:lang w:eastAsia="zh-CN" w:bidi="hi-IN"/>
        </w:rPr>
        <w:t>En tout état de cause, s</w:t>
      </w:r>
      <w:r w:rsidR="00EA148F">
        <w:rPr>
          <w:lang w:eastAsia="zh-CN" w:bidi="hi-IN"/>
        </w:rPr>
        <w:t xml:space="preserve">i l’estimation du coût prévisionnel des travaux proposée par le maître d’œuvre au moment de la remise des prestations en phase </w:t>
      </w:r>
      <w:r w:rsidR="00A251F5">
        <w:rPr>
          <w:lang w:eastAsia="zh-CN" w:bidi="hi-IN"/>
        </w:rPr>
        <w:t xml:space="preserve">avant-projet, </w:t>
      </w:r>
      <w:r w:rsidR="00EA148F">
        <w:rPr>
          <w:lang w:eastAsia="zh-CN" w:bidi="hi-IN"/>
        </w:rPr>
        <w:t xml:space="preserve">est supérieure </w:t>
      </w:r>
      <w:r w:rsidR="00A251F5">
        <w:rPr>
          <w:lang w:eastAsia="zh-CN" w:bidi="hi-IN"/>
        </w:rPr>
        <w:t xml:space="preserve">à l’enveloppe </w:t>
      </w:r>
      <w:r w:rsidR="00EA148F">
        <w:rPr>
          <w:lang w:eastAsia="zh-CN" w:bidi="hi-IN"/>
        </w:rPr>
        <w:t>prévisionnel</w:t>
      </w:r>
      <w:r w:rsidR="00A251F5">
        <w:rPr>
          <w:lang w:eastAsia="zh-CN" w:bidi="hi-IN"/>
        </w:rPr>
        <w:t>le</w:t>
      </w:r>
      <w:r w:rsidR="00EA148F">
        <w:rPr>
          <w:lang w:eastAsia="zh-CN" w:bidi="hi-IN"/>
        </w:rPr>
        <w:t xml:space="preserve"> indiqué</w:t>
      </w:r>
      <w:r w:rsidR="004442A0">
        <w:rPr>
          <w:lang w:eastAsia="zh-CN" w:bidi="hi-IN"/>
        </w:rPr>
        <w:t>e</w:t>
      </w:r>
      <w:r w:rsidR="00EA148F">
        <w:rPr>
          <w:lang w:eastAsia="zh-CN" w:bidi="hi-IN"/>
        </w:rPr>
        <w:t xml:space="preserve"> à l’article 1 du présent document, le </w:t>
      </w:r>
      <w:r w:rsidR="00EA148F">
        <w:rPr>
          <w:lang w:eastAsia="zh-CN" w:bidi="hi-IN"/>
        </w:rPr>
        <w:lastRenderedPageBreak/>
        <w:t xml:space="preserve">maître de l’ouvrage peut refuser d’approuver les prestations et demander au maître d’œuvre de reprendre gratuitement ses études pour aboutir à un projet compatible. </w:t>
      </w:r>
    </w:p>
    <w:p w:rsidR="00391D0C" w:rsidRPr="00391D0C" w:rsidRDefault="00391D0C" w:rsidP="00FC1858">
      <w:pPr>
        <w:rPr>
          <w:lang w:eastAsia="zh-CN" w:bidi="hi-IN"/>
        </w:rPr>
      </w:pPr>
      <w:r w:rsidRPr="00391D0C">
        <w:rPr>
          <w:lang w:eastAsia="zh-CN" w:bidi="hi-IN"/>
        </w:rPr>
        <w:t>Le coût définitif des travaux est entériné au pl</w:t>
      </w:r>
      <w:r w:rsidR="00750CF0">
        <w:rPr>
          <w:lang w:eastAsia="zh-CN" w:bidi="hi-IN"/>
        </w:rPr>
        <w:t>us tard à la fin de la phase AVP</w:t>
      </w:r>
      <w:r w:rsidRPr="00391D0C">
        <w:rPr>
          <w:lang w:eastAsia="zh-CN" w:bidi="hi-IN"/>
        </w:rPr>
        <w:t xml:space="preserve"> et deviendra le coût de référence définitif sur lequel s’engagera le maitre d’œuvre. </w:t>
      </w:r>
    </w:p>
    <w:p w:rsidR="00391D0C" w:rsidRPr="000F7AC7" w:rsidRDefault="00391D0C" w:rsidP="00FC1858">
      <w:pPr>
        <w:rPr>
          <w:b/>
          <w:lang w:eastAsia="zh-CN" w:bidi="hi-IN"/>
        </w:rPr>
      </w:pPr>
      <w:r w:rsidRPr="000F7AC7">
        <w:rPr>
          <w:b/>
          <w:lang w:eastAsia="zh-CN" w:bidi="hi-IN"/>
        </w:rPr>
        <w:t>Un avenant permettra de valider le coût prévisionnel de l’ouvrage et fixera le forfait définitif de rémunération.</w:t>
      </w:r>
    </w:p>
    <w:p w:rsidR="00391D0C" w:rsidRPr="00BE37DB" w:rsidRDefault="00391D0C" w:rsidP="00FC1858">
      <w:pPr>
        <w:pStyle w:val="Titre2"/>
        <w:numPr>
          <w:ilvl w:val="0"/>
          <w:numId w:val="26"/>
        </w:numPr>
        <w:ind w:hanging="153"/>
      </w:pPr>
      <w:bookmarkStart w:id="29" w:name="_Toc515291096"/>
      <w:r w:rsidRPr="00BE37DB">
        <w:t>Taux de Tolérance</w:t>
      </w:r>
      <w:r w:rsidR="001F700A" w:rsidRPr="00BE37DB">
        <w:t xml:space="preserve"> (phase étude)</w:t>
      </w:r>
      <w:bookmarkEnd w:id="29"/>
    </w:p>
    <w:p w:rsidR="00391D0C" w:rsidRPr="00391D0C" w:rsidRDefault="00391D0C" w:rsidP="00FC1858">
      <w:pPr>
        <w:rPr>
          <w:lang w:eastAsia="zh-CN" w:bidi="hi-IN"/>
        </w:rPr>
      </w:pPr>
      <w:r w:rsidRPr="00391D0C">
        <w:rPr>
          <w:lang w:eastAsia="zh-CN" w:bidi="hi-IN"/>
        </w:rPr>
        <w:t xml:space="preserve">Le coût prévisionnel définitif des </w:t>
      </w:r>
      <w:r w:rsidR="005415E9">
        <w:rPr>
          <w:lang w:eastAsia="zh-CN" w:bidi="hi-IN"/>
        </w:rPr>
        <w:t>travaux sur lequel s’engage le m</w:t>
      </w:r>
      <w:r w:rsidRPr="00391D0C">
        <w:rPr>
          <w:lang w:eastAsia="zh-CN" w:bidi="hi-IN"/>
        </w:rPr>
        <w:t>aître d’œuvre au stade des études d’avant-projet est ass</w:t>
      </w:r>
      <w:r w:rsidR="008E1CE1">
        <w:rPr>
          <w:lang w:eastAsia="zh-CN" w:bidi="hi-IN"/>
        </w:rPr>
        <w:t xml:space="preserve">orti d’un taux de </w:t>
      </w:r>
      <w:r w:rsidR="008E1CE1" w:rsidRPr="007A17E8">
        <w:rPr>
          <w:lang w:eastAsia="zh-CN" w:bidi="hi-IN"/>
        </w:rPr>
        <w:t>tolérance de</w:t>
      </w:r>
      <w:r w:rsidR="008E1CE1" w:rsidRPr="00507787">
        <w:rPr>
          <w:b/>
          <w:lang w:eastAsia="zh-CN" w:bidi="hi-IN"/>
        </w:rPr>
        <w:t xml:space="preserve"> </w:t>
      </w:r>
      <w:r w:rsidR="007A17E8" w:rsidRPr="00507787">
        <w:rPr>
          <w:b/>
          <w:lang w:eastAsia="zh-CN" w:bidi="hi-IN"/>
        </w:rPr>
        <w:t>2</w:t>
      </w:r>
      <w:r w:rsidR="003F0455" w:rsidRPr="00507787">
        <w:rPr>
          <w:b/>
          <w:lang w:eastAsia="zh-CN" w:bidi="hi-IN"/>
        </w:rPr>
        <w:t xml:space="preserve"> </w:t>
      </w:r>
      <w:r w:rsidRPr="00507787">
        <w:rPr>
          <w:b/>
          <w:lang w:eastAsia="zh-CN" w:bidi="hi-IN"/>
        </w:rPr>
        <w:t>%</w:t>
      </w:r>
      <w:r w:rsidR="003F0455" w:rsidRPr="00507787">
        <w:rPr>
          <w:b/>
          <w:lang w:eastAsia="zh-CN" w:bidi="hi-IN"/>
        </w:rPr>
        <w:t xml:space="preserve">. </w:t>
      </w:r>
    </w:p>
    <w:p w:rsidR="00391D0C" w:rsidRPr="00391D0C" w:rsidRDefault="00391D0C" w:rsidP="00FC1858">
      <w:pPr>
        <w:pStyle w:val="Titre2"/>
        <w:numPr>
          <w:ilvl w:val="0"/>
          <w:numId w:val="26"/>
        </w:numPr>
        <w:ind w:hanging="153"/>
      </w:pPr>
      <w:bookmarkStart w:id="30" w:name="_Toc515291097"/>
      <w:r w:rsidRPr="00391D0C">
        <w:t>Seuil de Tolérance</w:t>
      </w:r>
      <w:bookmarkEnd w:id="30"/>
    </w:p>
    <w:p w:rsidR="00391D0C" w:rsidRPr="00391D0C" w:rsidRDefault="00391D0C" w:rsidP="00FC1858">
      <w:pPr>
        <w:rPr>
          <w:lang w:eastAsia="zh-CN" w:bidi="hi-IN"/>
        </w:rPr>
      </w:pPr>
      <w:r w:rsidRPr="00391D0C">
        <w:rPr>
          <w:lang w:eastAsia="zh-CN" w:bidi="hi-IN"/>
        </w:rPr>
        <w:t>Le seuil de tolérance est égal au coût prévisionnel des travaux majoré par le taux de tolérance défini ci-dessus.</w:t>
      </w:r>
    </w:p>
    <w:p w:rsidR="00391D0C" w:rsidRPr="00391D0C" w:rsidRDefault="00391D0C" w:rsidP="00FC1858">
      <w:pPr>
        <w:pStyle w:val="Titre2"/>
        <w:numPr>
          <w:ilvl w:val="0"/>
          <w:numId w:val="26"/>
        </w:numPr>
        <w:ind w:hanging="153"/>
      </w:pPr>
      <w:bookmarkStart w:id="31" w:name="_Toc515291098"/>
      <w:r w:rsidRPr="00391D0C">
        <w:t>Application de la tolérance</w:t>
      </w:r>
      <w:bookmarkEnd w:id="31"/>
    </w:p>
    <w:p w:rsidR="00391D0C" w:rsidRPr="00391D0C" w:rsidRDefault="00391D0C" w:rsidP="00FC1858">
      <w:pPr>
        <w:rPr>
          <w:lang w:eastAsia="zh-CN" w:bidi="hi-IN"/>
        </w:rPr>
      </w:pPr>
      <w:r w:rsidRPr="00391D0C">
        <w:rPr>
          <w:lang w:eastAsia="zh-CN" w:bidi="hi-IN"/>
        </w:rPr>
        <w:t>L'avancement des études permet au maître d'œuvre lors de l'établissement des prestations de chaque élément de vérifier que le projet s'inscrit dans le respect de son engagement sur le coût prévisionnel des travaux.</w:t>
      </w:r>
    </w:p>
    <w:p w:rsidR="00391D0C" w:rsidRPr="00391D0C" w:rsidRDefault="00391D0C" w:rsidP="00FC1858">
      <w:pPr>
        <w:rPr>
          <w:lang w:eastAsia="zh-CN" w:bidi="hi-IN"/>
        </w:rPr>
      </w:pPr>
      <w:r w:rsidRPr="00391D0C">
        <w:rPr>
          <w:lang w:eastAsia="zh-CN" w:bidi="hi-IN"/>
        </w:rPr>
        <w:t>Chaque fois qu'il constate que le projet qu'il a conçu ne permet pas de respecter ce seuil de tolérance et ceci avant même de connaître les résultats de la consultation lancée pour</w:t>
      </w:r>
      <w:r w:rsidRPr="00391D0C">
        <w:rPr>
          <w:b/>
          <w:lang w:eastAsia="zh-CN" w:bidi="hi-IN"/>
        </w:rPr>
        <w:t xml:space="preserve"> </w:t>
      </w:r>
      <w:r w:rsidRPr="00391D0C">
        <w:rPr>
          <w:lang w:eastAsia="zh-CN" w:bidi="hi-IN"/>
        </w:rPr>
        <w:t>la</w:t>
      </w:r>
      <w:r w:rsidRPr="00391D0C">
        <w:rPr>
          <w:b/>
          <w:lang w:eastAsia="zh-CN" w:bidi="hi-IN"/>
        </w:rPr>
        <w:t xml:space="preserve"> </w:t>
      </w:r>
      <w:r w:rsidRPr="00391D0C">
        <w:rPr>
          <w:lang w:eastAsia="zh-CN" w:bidi="hi-IN"/>
        </w:rPr>
        <w:t>passation des marchés de travaux, le maître d'œuvre doit reprendre gratuitement ses études si le maître d'ouvrage le lui demande.</w:t>
      </w:r>
    </w:p>
    <w:p w:rsidR="00391D0C" w:rsidRPr="00391D0C" w:rsidRDefault="00BE37DB" w:rsidP="00FC1858">
      <w:pPr>
        <w:pStyle w:val="Titre1"/>
      </w:pPr>
      <w:bookmarkStart w:id="32" w:name="_Toc515291099"/>
      <w:r>
        <w:t>Article 15</w:t>
      </w:r>
      <w:r w:rsidR="00391D0C" w:rsidRPr="00391D0C">
        <w:t xml:space="preserve"> : Engagement sur le cout </w:t>
      </w:r>
      <w:r w:rsidR="001F4984">
        <w:t>de réalisation des travaux</w:t>
      </w:r>
      <w:bookmarkEnd w:id="32"/>
      <w:r w:rsidR="001F4984">
        <w:t xml:space="preserve"> </w:t>
      </w:r>
    </w:p>
    <w:p w:rsidR="00391D0C" w:rsidRPr="00391D0C" w:rsidRDefault="00391D0C" w:rsidP="00FC1858">
      <w:pPr>
        <w:rPr>
          <w:lang w:eastAsia="zh-CN" w:bidi="hi-IN"/>
        </w:rPr>
      </w:pPr>
      <w:r w:rsidRPr="00391D0C">
        <w:rPr>
          <w:lang w:eastAsia="zh-CN" w:bidi="hi-IN"/>
        </w:rPr>
        <w:t>La comparaison entre le coût initialement prévu</w:t>
      </w:r>
      <w:r w:rsidR="001F4984">
        <w:rPr>
          <w:lang w:eastAsia="zh-CN" w:bidi="hi-IN"/>
        </w:rPr>
        <w:t xml:space="preserve"> (cout </w:t>
      </w:r>
      <w:r w:rsidR="00A36EF3">
        <w:rPr>
          <w:lang w:eastAsia="zh-CN" w:bidi="hi-IN"/>
        </w:rPr>
        <w:t xml:space="preserve">résultant des </w:t>
      </w:r>
      <w:r w:rsidR="001F4984">
        <w:rPr>
          <w:lang w:eastAsia="zh-CN" w:bidi="hi-IN"/>
        </w:rPr>
        <w:t>contrats de travaux passés par le maitre de l’ouvrage</w:t>
      </w:r>
      <w:r w:rsidR="00A36EF3">
        <w:rPr>
          <w:lang w:eastAsia="zh-CN" w:bidi="hi-IN"/>
        </w:rPr>
        <w:t xml:space="preserve"> pour la réalisation du projet</w:t>
      </w:r>
      <w:r w:rsidR="001F4984">
        <w:rPr>
          <w:lang w:eastAsia="zh-CN" w:bidi="hi-IN"/>
        </w:rPr>
        <w:t>)</w:t>
      </w:r>
      <w:r w:rsidRPr="00391D0C">
        <w:rPr>
          <w:lang w:eastAsia="zh-CN" w:bidi="hi-IN"/>
        </w:rPr>
        <w:t xml:space="preserve"> et le coût effectif global s'effectuera après exécution complète des travaux au vu des frai</w:t>
      </w:r>
      <w:r w:rsidR="00DA76F1">
        <w:rPr>
          <w:lang w:eastAsia="zh-CN" w:bidi="hi-IN"/>
        </w:rPr>
        <w:t>s réels engagés (</w:t>
      </w:r>
      <w:r w:rsidR="008E1CE1">
        <w:rPr>
          <w:lang w:eastAsia="zh-CN" w:bidi="hi-IN"/>
        </w:rPr>
        <w:t>comprenant</w:t>
      </w:r>
      <w:r w:rsidRPr="00391D0C">
        <w:rPr>
          <w:lang w:eastAsia="zh-CN" w:bidi="hi-IN"/>
        </w:rPr>
        <w:t xml:space="preserve"> les marchés, avenants, commandes hors marchés intervenus pour la réalisation de l'ouvrage).</w:t>
      </w:r>
    </w:p>
    <w:p w:rsidR="00391D0C" w:rsidRPr="00391D0C" w:rsidRDefault="00391D0C" w:rsidP="00FC1858">
      <w:pPr>
        <w:rPr>
          <w:lang w:eastAsia="zh-CN" w:bidi="hi-IN"/>
        </w:rPr>
      </w:pPr>
      <w:r w:rsidRPr="00391D0C">
        <w:rPr>
          <w:lang w:eastAsia="zh-CN" w:bidi="hi-IN"/>
        </w:rPr>
        <w:t>L'ensemble des travaux devra être réajusté au mois Mo (mois précédant la date limite de remise des offres) par application au coût réel définitif d'un coefficient de réajustement égal au rapport des index du marché de travaux pris au mois Mo. Son montant est arrondi à l'Euro supérieur.</w:t>
      </w:r>
    </w:p>
    <w:p w:rsidR="00391D0C" w:rsidRPr="00391D0C" w:rsidRDefault="00391D0C" w:rsidP="00FC1858">
      <w:pPr>
        <w:rPr>
          <w:lang w:eastAsia="zh-CN" w:bidi="hi-IN"/>
        </w:rPr>
      </w:pPr>
      <w:r w:rsidRPr="00391D0C">
        <w:rPr>
          <w:lang w:eastAsia="zh-CN" w:bidi="hi-IN"/>
        </w:rPr>
        <w:t xml:space="preserve">Si ce coût final se situe dans les limites du </w:t>
      </w:r>
      <w:r w:rsidR="008E1CE1">
        <w:rPr>
          <w:bCs/>
          <w:lang w:eastAsia="zh-CN" w:bidi="hi-IN"/>
        </w:rPr>
        <w:t xml:space="preserve">seuil de tolérance fixé </w:t>
      </w:r>
      <w:r w:rsidR="008E1CE1" w:rsidRPr="007A17E8">
        <w:rPr>
          <w:bCs/>
          <w:lang w:eastAsia="zh-CN" w:bidi="hi-IN"/>
        </w:rPr>
        <w:t xml:space="preserve">à </w:t>
      </w:r>
      <w:r w:rsidR="00507787">
        <w:rPr>
          <w:b/>
          <w:bCs/>
          <w:lang w:eastAsia="zh-CN" w:bidi="hi-IN"/>
        </w:rPr>
        <w:t>3</w:t>
      </w:r>
      <w:r w:rsidRPr="00507787">
        <w:rPr>
          <w:b/>
          <w:bCs/>
          <w:lang w:eastAsia="zh-CN" w:bidi="hi-IN"/>
        </w:rPr>
        <w:t>%,</w:t>
      </w:r>
      <w:r w:rsidRPr="00507787">
        <w:rPr>
          <w:b/>
          <w:lang w:eastAsia="zh-CN" w:bidi="hi-IN"/>
        </w:rPr>
        <w:t xml:space="preserve"> </w:t>
      </w:r>
      <w:r w:rsidRPr="00391D0C">
        <w:rPr>
          <w:lang w:eastAsia="zh-CN" w:bidi="hi-IN"/>
        </w:rPr>
        <w:t>hors travaux liés aux fondations et au terrassement non repérable</w:t>
      </w:r>
      <w:r w:rsidR="007036E9">
        <w:rPr>
          <w:lang w:eastAsia="zh-CN" w:bidi="hi-IN"/>
        </w:rPr>
        <w:t xml:space="preserve">s </w:t>
      </w:r>
      <w:r w:rsidRPr="00391D0C">
        <w:rPr>
          <w:lang w:eastAsia="zh-CN" w:bidi="hi-IN"/>
        </w:rPr>
        <w:t>par une étude de sol préalable, il n'y aura pas de pénalité.</w:t>
      </w:r>
    </w:p>
    <w:p w:rsidR="00391D0C" w:rsidRPr="00391D0C" w:rsidRDefault="00391D0C" w:rsidP="00FC1858">
      <w:pPr>
        <w:rPr>
          <w:lang w:eastAsia="zh-CN" w:bidi="hi-IN"/>
        </w:rPr>
      </w:pPr>
      <w:r w:rsidRPr="00391D0C">
        <w:rPr>
          <w:lang w:eastAsia="zh-CN" w:bidi="hi-IN"/>
        </w:rPr>
        <w:t xml:space="preserve">Si le coût constaté est supérieur au seuil de tolérance, le maître d’œuvre supporte une pénalité égale à la différence entre le coût constaté et le seuil de tolérance multiplié par un taux de 20%. </w:t>
      </w:r>
    </w:p>
    <w:p w:rsidR="00391D0C" w:rsidRPr="00391D0C" w:rsidRDefault="00391D0C" w:rsidP="00FC1858">
      <w:pPr>
        <w:rPr>
          <w:lang w:eastAsia="zh-CN" w:bidi="hi-IN"/>
        </w:rPr>
      </w:pPr>
      <w:r w:rsidRPr="00391D0C">
        <w:rPr>
          <w:lang w:eastAsia="zh-CN" w:bidi="hi-IN"/>
        </w:rPr>
        <w:t xml:space="preserve">Cependant, le montant de cette pénalité ne pourra excéder 15 % du montant de la rémunération des éléments de mission postérieurs à l’attribution des marchés de travaux. </w:t>
      </w:r>
    </w:p>
    <w:p w:rsidR="00391D0C" w:rsidRPr="00391D0C" w:rsidRDefault="00391D0C" w:rsidP="00FC1858">
      <w:pPr>
        <w:rPr>
          <w:lang w:eastAsia="zh-CN" w:bidi="hi-IN"/>
        </w:rPr>
      </w:pPr>
      <w:r w:rsidRPr="00391D0C">
        <w:rPr>
          <w:lang w:eastAsia="zh-CN" w:bidi="hi-IN"/>
        </w:rPr>
        <w:t xml:space="preserve">Si en cours d'exécution du marché, le maître de l'ouvrage décide des modifications de programme, conduisant à des modifications dans la consistance du projet, leurs </w:t>
      </w:r>
      <w:r w:rsidRPr="00391D0C">
        <w:rPr>
          <w:lang w:eastAsia="zh-CN" w:bidi="hi-IN"/>
        </w:rPr>
        <w:lastRenderedPageBreak/>
        <w:t>incidences financières sur l'estimation prévisionnelle des travaux et sur le forfait de rémunération doivent être chiffrées et un nouveau coût estimatif assorti</w:t>
      </w:r>
      <w:r w:rsidR="00AC096F">
        <w:rPr>
          <w:lang w:eastAsia="zh-CN" w:bidi="hi-IN"/>
        </w:rPr>
        <w:t xml:space="preserve"> d'une nouvelle rémunération du prestataire</w:t>
      </w:r>
      <w:r w:rsidRPr="00391D0C">
        <w:rPr>
          <w:lang w:eastAsia="zh-CN" w:bidi="hi-IN"/>
        </w:rPr>
        <w:t xml:space="preserve"> </w:t>
      </w:r>
      <w:r w:rsidR="00AB67CE" w:rsidRPr="00391D0C">
        <w:rPr>
          <w:lang w:eastAsia="zh-CN" w:bidi="hi-IN"/>
        </w:rPr>
        <w:t>pourra</w:t>
      </w:r>
      <w:r w:rsidR="00AB67CE">
        <w:rPr>
          <w:lang w:eastAsia="zh-CN" w:bidi="hi-IN"/>
        </w:rPr>
        <w:t xml:space="preserve"> être fixé</w:t>
      </w:r>
      <w:r w:rsidRPr="00391D0C">
        <w:rPr>
          <w:lang w:eastAsia="zh-CN" w:bidi="hi-IN"/>
        </w:rPr>
        <w:t xml:space="preserve"> par avenant.</w:t>
      </w:r>
    </w:p>
    <w:p w:rsidR="00BE37DB" w:rsidRPr="00BE37DB" w:rsidRDefault="00BE37DB" w:rsidP="00FC1858">
      <w:pPr>
        <w:pStyle w:val="Titre1"/>
        <w:rPr>
          <w:color w:val="C00000"/>
        </w:rPr>
      </w:pPr>
      <w:bookmarkStart w:id="33" w:name="_Toc515291100"/>
      <w:r>
        <w:rPr>
          <w:rFonts w:cs="Times New Roman"/>
        </w:rPr>
        <w:t>Article 16</w:t>
      </w:r>
      <w:r w:rsidRPr="00BE37DB">
        <w:rPr>
          <w:rFonts w:cs="Times New Roman"/>
        </w:rPr>
        <w:t xml:space="preserve"> : </w:t>
      </w:r>
      <w:r w:rsidRPr="00BE37DB">
        <w:t>Régime des droits de propriété intellectuelle</w:t>
      </w:r>
      <w:bookmarkEnd w:id="33"/>
    </w:p>
    <w:p w:rsidR="00BE37DB" w:rsidRPr="00BE37DB" w:rsidRDefault="00BE37DB" w:rsidP="00FC1858">
      <w:r w:rsidRPr="00BE37DB">
        <w:t>L’option retenue concernant l’utilisation des résultats et précisant les droits respectifs du pouvoir adjudicateur et du titulaire est l’option A telle que définie à l’article 25 du CCAG-PI.</w:t>
      </w:r>
    </w:p>
    <w:p w:rsidR="00391D0C" w:rsidRPr="008E359C" w:rsidRDefault="008E359C" w:rsidP="008E359C">
      <w:pPr>
        <w:pStyle w:val="Titre1"/>
      </w:pPr>
      <w:bookmarkStart w:id="34" w:name="_Toc515291101"/>
      <w:r w:rsidRPr="008E359C">
        <w:t>Article 17</w:t>
      </w:r>
      <w:r w:rsidR="00391D0C" w:rsidRPr="008E359C">
        <w:t> : Conditions de résiliation</w:t>
      </w:r>
      <w:bookmarkEnd w:id="34"/>
      <w:r w:rsidR="00391D0C" w:rsidRPr="008E359C">
        <w:t xml:space="preserve"> </w:t>
      </w:r>
    </w:p>
    <w:p w:rsidR="00391D0C" w:rsidRPr="00391D0C" w:rsidRDefault="00391D0C" w:rsidP="00FC1858">
      <w:pPr>
        <w:pStyle w:val="Titre2"/>
        <w:numPr>
          <w:ilvl w:val="0"/>
          <w:numId w:val="27"/>
        </w:numPr>
        <w:ind w:hanging="153"/>
      </w:pPr>
      <w:bookmarkStart w:id="35" w:name="_Toc515291102"/>
      <w:r w:rsidRPr="00391D0C">
        <w:t>Résiliation du fait du maître de l’ouvrage</w:t>
      </w:r>
      <w:bookmarkEnd w:id="35"/>
      <w:r w:rsidRPr="00391D0C">
        <w:t xml:space="preserve"> </w:t>
      </w:r>
    </w:p>
    <w:p w:rsidR="00391D0C" w:rsidRPr="00391D0C" w:rsidRDefault="00391D0C" w:rsidP="00FC1858">
      <w:pPr>
        <w:rPr>
          <w:lang w:eastAsia="zh-CN" w:bidi="hi-IN"/>
        </w:rPr>
      </w:pPr>
      <w:r w:rsidRPr="00391D0C">
        <w:rPr>
          <w:lang w:eastAsia="zh-CN" w:bidi="hi-IN"/>
        </w:rPr>
        <w:t xml:space="preserve">Conformément à l’article 20 du CCAG PI, le maître de l’ouvrage se réserve la possibilité d’arrêter l’exécution des prestations au terme de chacune des phases techniques. Les éléments de missions définies à l’article </w:t>
      </w:r>
      <w:r w:rsidR="00F73C1D">
        <w:rPr>
          <w:lang w:eastAsia="zh-CN" w:bidi="hi-IN"/>
        </w:rPr>
        <w:t>3</w:t>
      </w:r>
      <w:r w:rsidRPr="00391D0C">
        <w:rPr>
          <w:lang w:eastAsia="zh-CN" w:bidi="hi-IN"/>
        </w:rPr>
        <w:t xml:space="preserve"> du présent document sont des parties techniques au sens de l’article 20 du CCAG PI. </w:t>
      </w:r>
    </w:p>
    <w:p w:rsidR="00391D0C" w:rsidRPr="00391D0C" w:rsidRDefault="00391D0C" w:rsidP="00FC1858">
      <w:pPr>
        <w:pStyle w:val="Titre2"/>
        <w:numPr>
          <w:ilvl w:val="0"/>
          <w:numId w:val="27"/>
        </w:numPr>
        <w:ind w:hanging="153"/>
      </w:pPr>
      <w:bookmarkStart w:id="36" w:name="_Toc515291103"/>
      <w:r w:rsidRPr="00391D0C">
        <w:t>Résiliation du marché aux torts du maître d’œuvre</w:t>
      </w:r>
      <w:bookmarkEnd w:id="36"/>
      <w:r w:rsidRPr="00391D0C">
        <w:t xml:space="preserve"> </w:t>
      </w:r>
    </w:p>
    <w:p w:rsidR="00391D0C" w:rsidRPr="00391D0C" w:rsidRDefault="00391D0C" w:rsidP="00FC1858">
      <w:pPr>
        <w:rPr>
          <w:lang w:eastAsia="zh-CN" w:bidi="hi-IN"/>
        </w:rPr>
      </w:pPr>
      <w:r w:rsidRPr="00391D0C">
        <w:rPr>
          <w:lang w:eastAsia="zh-CN" w:bidi="hi-IN"/>
        </w:rPr>
        <w:t xml:space="preserve">Conformément </w:t>
      </w:r>
      <w:r w:rsidR="002800AE">
        <w:rPr>
          <w:lang w:eastAsia="zh-CN" w:bidi="hi-IN"/>
        </w:rPr>
        <w:t>à l’article 36</w:t>
      </w:r>
      <w:r w:rsidRPr="00391D0C">
        <w:rPr>
          <w:lang w:eastAsia="zh-CN" w:bidi="hi-IN"/>
        </w:rPr>
        <w:t xml:space="preserve"> du CCAG PI, la résiliation du présent marché aux frais et risques du titulaire pourra être engagée dans les conditions définies au CCAG PI. </w:t>
      </w:r>
    </w:p>
    <w:p w:rsidR="00391D0C" w:rsidRPr="00391D0C" w:rsidRDefault="00BE37DB" w:rsidP="00FC1858">
      <w:pPr>
        <w:pStyle w:val="Titre1"/>
      </w:pPr>
      <w:bookmarkStart w:id="37" w:name="_Toc515291104"/>
      <w:r>
        <w:t>Article 1</w:t>
      </w:r>
      <w:r w:rsidR="008E359C">
        <w:t>8</w:t>
      </w:r>
      <w:r w:rsidR="00391D0C" w:rsidRPr="00391D0C">
        <w:t> : Dérogations au CCAG-PI</w:t>
      </w:r>
      <w:bookmarkEnd w:id="37"/>
      <w:r w:rsidR="00391D0C" w:rsidRPr="00391D0C">
        <w:t xml:space="preserve"> </w:t>
      </w:r>
    </w:p>
    <w:p w:rsidR="00391D0C" w:rsidRPr="00391D0C" w:rsidRDefault="007A17E8" w:rsidP="00FC1858">
      <w:pPr>
        <w:rPr>
          <w:lang w:eastAsia="zh-CN" w:bidi="hi-IN"/>
        </w:rPr>
      </w:pPr>
      <w:r>
        <w:rPr>
          <w:lang w:eastAsia="zh-CN" w:bidi="hi-IN"/>
        </w:rPr>
        <w:t>L’article 9</w:t>
      </w:r>
      <w:r w:rsidR="00252998">
        <w:rPr>
          <w:lang w:eastAsia="zh-CN" w:bidi="hi-IN"/>
        </w:rPr>
        <w:t>.3</w:t>
      </w:r>
      <w:r w:rsidR="00391D0C" w:rsidRPr="00391D0C">
        <w:rPr>
          <w:lang w:eastAsia="zh-CN" w:bidi="hi-IN"/>
        </w:rPr>
        <w:t xml:space="preserve"> du présent document déroge aux articles 14.1 et 14.3 du CCAG-PI. </w:t>
      </w:r>
    </w:p>
    <w:p w:rsidR="00391D0C" w:rsidRPr="00391D0C" w:rsidRDefault="007A17E8" w:rsidP="00FC1858">
      <w:pPr>
        <w:rPr>
          <w:lang w:eastAsia="zh-CN" w:bidi="hi-IN"/>
        </w:rPr>
      </w:pPr>
      <w:r>
        <w:rPr>
          <w:lang w:eastAsia="zh-CN" w:bidi="hi-IN"/>
        </w:rPr>
        <w:t>L’article 8</w:t>
      </w:r>
      <w:r w:rsidR="00391D0C" w:rsidRPr="00391D0C">
        <w:rPr>
          <w:lang w:eastAsia="zh-CN" w:bidi="hi-IN"/>
        </w:rPr>
        <w:t xml:space="preserve"> déroge à l’article 4.1 du CCAG-PI. </w:t>
      </w:r>
    </w:p>
    <w:p w:rsidR="00391D0C" w:rsidRDefault="00391D0C" w:rsidP="00FC1858">
      <w:pPr>
        <w:rPr>
          <w:rFonts w:eastAsia="Calibri"/>
        </w:rPr>
      </w:pPr>
      <w:r w:rsidRPr="00391D0C">
        <w:rPr>
          <w:rFonts w:eastAsia="Calibri"/>
        </w:rPr>
        <w:t xml:space="preserve">Toutes les dispositions du CCAG de Prestations Intellectuelles non contredites par les stipulations du présent document demeurent applicables. </w:t>
      </w:r>
    </w:p>
    <w:p w:rsidR="00C00323" w:rsidRDefault="00C00323" w:rsidP="00391D0C">
      <w:pPr>
        <w:widowControl w:val="0"/>
        <w:suppressAutoHyphens/>
        <w:spacing w:after="0"/>
        <w:rPr>
          <w:rFonts w:eastAsia="SimSun" w:cs="Times New Roman"/>
          <w:b/>
          <w:kern w:val="1"/>
          <w:szCs w:val="20"/>
          <w:lang w:eastAsia="zh-CN" w:bidi="hi-IN"/>
        </w:rPr>
      </w:pPr>
    </w:p>
    <w:p w:rsidR="00391D0C" w:rsidRPr="00391D0C" w:rsidRDefault="00391D0C" w:rsidP="00391D0C">
      <w:pPr>
        <w:widowControl w:val="0"/>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En un seul original</w:t>
      </w:r>
    </w:p>
    <w:p w:rsidR="00391D0C" w:rsidRPr="00391D0C" w:rsidRDefault="00391D0C" w:rsidP="00391D0C">
      <w:pPr>
        <w:widowControl w:val="0"/>
        <w:suppressAutoHyphens/>
        <w:spacing w:after="0"/>
        <w:rPr>
          <w:rFonts w:eastAsia="SimSun" w:cs="Times New Roman"/>
          <w:b/>
          <w:kern w:val="1"/>
          <w:szCs w:val="20"/>
          <w:lang w:eastAsia="zh-CN" w:bidi="hi-IN"/>
        </w:rPr>
      </w:pPr>
    </w:p>
    <w:p w:rsidR="00DE303B" w:rsidRDefault="00DE303B"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b/>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b/>
          <w:kern w:val="1"/>
          <w:szCs w:val="20"/>
          <w:lang w:eastAsia="zh-CN" w:bidi="hi-IN"/>
        </w:rPr>
        <w:t>LE(S) TITULAIRE(S) </w:t>
      </w:r>
      <w:r w:rsidRPr="00391D0C">
        <w:rPr>
          <w:rFonts w:eastAsia="SimSun" w:cs="Times New Roman"/>
          <w:kern w:val="1"/>
          <w:szCs w:val="20"/>
          <w:lang w:eastAsia="zh-CN" w:bidi="hi-IN"/>
        </w:rPr>
        <w:t>:</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                                  , le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r w:rsidRPr="00391D0C">
        <w:rPr>
          <w:rFonts w:eastAsia="SimSun" w:cs="Times New Roman"/>
          <w:i/>
          <w:kern w:val="1"/>
          <w:szCs w:val="20"/>
          <w:lang w:eastAsia="zh-CN" w:bidi="hi-IN"/>
        </w:rPr>
        <w:t>(Cachets et signatures)</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b/>
          <w:kern w:val="1"/>
          <w:szCs w:val="20"/>
          <w:lang w:eastAsia="zh-CN" w:bidi="hi-IN"/>
        </w:rPr>
      </w:pPr>
      <w:r w:rsidRPr="00391D0C">
        <w:rPr>
          <w:rFonts w:eastAsia="SimSun" w:cs="Times New Roman"/>
          <w:b/>
          <w:kern w:val="1"/>
          <w:szCs w:val="20"/>
          <w:lang w:eastAsia="zh-CN" w:bidi="hi-IN"/>
        </w:rPr>
        <w:t>LE MAITRE DE L'OUVRAGE :</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 xml:space="preserve">Monsieur </w:t>
      </w:r>
      <w:r w:rsidR="00813AA1">
        <w:rPr>
          <w:rFonts w:eastAsia="SimSun" w:cs="Times New Roman"/>
          <w:kern w:val="1"/>
          <w:szCs w:val="20"/>
          <w:lang w:eastAsia="zh-CN" w:bidi="hi-IN"/>
        </w:rPr>
        <w:t xml:space="preserve">le </w:t>
      </w:r>
      <w:r w:rsidR="00815DB5">
        <w:rPr>
          <w:rFonts w:eastAsia="SimSun" w:cs="Times New Roman"/>
          <w:kern w:val="1"/>
          <w:szCs w:val="20"/>
          <w:lang w:eastAsia="zh-CN" w:bidi="hi-IN"/>
        </w:rPr>
        <w:t>Maire de la commune d’Oriolles</w:t>
      </w:r>
      <w:r w:rsidR="00813AA1">
        <w:rPr>
          <w:rFonts w:eastAsia="SimSun" w:cs="Times New Roman"/>
          <w:kern w:val="1"/>
          <w:szCs w:val="20"/>
          <w:lang w:eastAsia="zh-CN" w:bidi="hi-IN"/>
        </w:rPr>
        <w:t xml:space="preserve"> </w:t>
      </w:r>
      <w:r w:rsidR="003F0455">
        <w:rPr>
          <w:rFonts w:eastAsia="SimSun" w:cs="Times New Roman"/>
          <w:kern w:val="1"/>
          <w:szCs w:val="20"/>
          <w:lang w:eastAsia="zh-CN" w:bidi="hi-IN"/>
        </w:rPr>
        <w:t xml:space="preserve"> </w:t>
      </w:r>
      <w:r w:rsidRPr="00391D0C">
        <w:rPr>
          <w:rFonts w:eastAsia="SimSun" w:cs="Times New Roman"/>
          <w:kern w:val="1"/>
          <w:szCs w:val="20"/>
          <w:lang w:eastAsia="zh-CN" w:bidi="hi-IN"/>
        </w:rPr>
        <w:t>accepte la présente offre.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r w:rsidRPr="00391D0C">
        <w:rPr>
          <w:rFonts w:eastAsia="SimSun" w:cs="Times New Roman"/>
          <w:kern w:val="1"/>
          <w:szCs w:val="20"/>
          <w:lang w:eastAsia="zh-CN" w:bidi="hi-IN"/>
        </w:rPr>
        <w:t>A                                  , le</w:t>
      </w:r>
    </w:p>
    <w:p w:rsid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kern w:val="1"/>
          <w:szCs w:val="20"/>
          <w:lang w:eastAsia="zh-CN" w:bidi="hi-IN"/>
        </w:rPr>
      </w:pP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r w:rsidRPr="00391D0C">
        <w:rPr>
          <w:rFonts w:eastAsia="SimSun" w:cs="Times New Roman"/>
          <w:i/>
          <w:kern w:val="1"/>
          <w:szCs w:val="20"/>
          <w:lang w:eastAsia="zh-CN" w:bidi="hi-IN"/>
        </w:rPr>
        <w:t>(Cachet et signature)</w:t>
      </w:r>
    </w:p>
    <w:p w:rsidR="00391D0C" w:rsidRPr="00391D0C" w:rsidRDefault="00391D0C" w:rsidP="00391D0C">
      <w:pPr>
        <w:widowControl w:val="0"/>
        <w:pBdr>
          <w:top w:val="single" w:sz="4" w:space="1" w:color="auto"/>
          <w:left w:val="single" w:sz="4" w:space="4" w:color="auto"/>
          <w:bottom w:val="single" w:sz="4" w:space="1" w:color="auto"/>
          <w:right w:val="single" w:sz="4" w:space="4" w:color="auto"/>
        </w:pBdr>
        <w:suppressAutoHyphens/>
        <w:spacing w:after="0"/>
        <w:rPr>
          <w:rFonts w:eastAsia="SimSun" w:cs="Times New Roman"/>
          <w:i/>
          <w:kern w:val="1"/>
          <w:szCs w:val="20"/>
          <w:lang w:eastAsia="zh-CN" w:bidi="hi-IN"/>
        </w:rPr>
      </w:pPr>
    </w:p>
    <w:p w:rsidR="00A614B3" w:rsidRPr="00CB0DEE" w:rsidRDefault="00391D0C" w:rsidP="00A614B3">
      <w:pPr>
        <w:keepNext/>
        <w:widowControl w:val="0"/>
        <w:pBdr>
          <w:top w:val="single" w:sz="4" w:space="1" w:color="auto"/>
          <w:left w:val="single" w:sz="4" w:space="4" w:color="auto"/>
          <w:bottom w:val="single" w:sz="4" w:space="1" w:color="auto"/>
          <w:right w:val="single" w:sz="4" w:space="4" w:color="auto"/>
        </w:pBdr>
        <w:tabs>
          <w:tab w:val="num" w:pos="432"/>
        </w:tabs>
        <w:suppressAutoHyphens/>
        <w:spacing w:after="0"/>
        <w:ind w:left="432" w:hanging="432"/>
        <w:jc w:val="center"/>
        <w:outlineLvl w:val="0"/>
        <w:rPr>
          <w:rFonts w:eastAsia="SimSun" w:cs="Times New Roman"/>
          <w:b/>
          <w:bCs/>
          <w:kern w:val="1"/>
          <w:sz w:val="24"/>
          <w:szCs w:val="20"/>
          <w:lang w:eastAsia="zh-CN" w:bidi="hi-IN"/>
        </w:rPr>
      </w:pPr>
      <w:bookmarkStart w:id="38" w:name="_Toc515291105"/>
      <w:r w:rsidRPr="00CB0DEE">
        <w:rPr>
          <w:rFonts w:eastAsia="SimSun" w:cs="Times New Roman"/>
          <w:b/>
          <w:bCs/>
          <w:kern w:val="1"/>
          <w:sz w:val="24"/>
          <w:szCs w:val="20"/>
          <w:lang w:eastAsia="zh-CN" w:bidi="hi-IN"/>
        </w:rPr>
        <w:t>Annexe 1 : Décomposition et répartition de la rémunération</w:t>
      </w:r>
      <w:bookmarkEnd w:id="38"/>
      <w:r w:rsidRPr="00CB0DEE">
        <w:rPr>
          <w:rFonts w:eastAsia="SimSun" w:cs="Times New Roman"/>
          <w:b/>
          <w:bCs/>
          <w:kern w:val="1"/>
          <w:sz w:val="24"/>
          <w:szCs w:val="20"/>
          <w:lang w:eastAsia="zh-CN" w:bidi="hi-IN"/>
        </w:rPr>
        <w:t xml:space="preserve"> </w:t>
      </w:r>
    </w:p>
    <w:p w:rsidR="00391D0C" w:rsidRPr="00CB0DEE" w:rsidRDefault="00391D0C" w:rsidP="00A614B3">
      <w:pPr>
        <w:keepNext/>
        <w:widowControl w:val="0"/>
        <w:pBdr>
          <w:top w:val="single" w:sz="4" w:space="1" w:color="auto"/>
          <w:left w:val="single" w:sz="4" w:space="4" w:color="auto"/>
          <w:bottom w:val="single" w:sz="4" w:space="1" w:color="auto"/>
          <w:right w:val="single" w:sz="4" w:space="4" w:color="auto"/>
        </w:pBdr>
        <w:tabs>
          <w:tab w:val="num" w:pos="432"/>
        </w:tabs>
        <w:suppressAutoHyphens/>
        <w:spacing w:after="0"/>
        <w:ind w:left="432" w:hanging="432"/>
        <w:jc w:val="center"/>
        <w:outlineLvl w:val="0"/>
        <w:rPr>
          <w:rFonts w:eastAsia="SimSun" w:cs="Times New Roman"/>
          <w:b/>
          <w:bCs/>
          <w:kern w:val="1"/>
          <w:sz w:val="24"/>
          <w:szCs w:val="20"/>
          <w:lang w:eastAsia="zh-CN" w:bidi="hi-IN"/>
        </w:rPr>
      </w:pPr>
    </w:p>
    <w:p w:rsidR="006C44ED" w:rsidRDefault="006C44ED" w:rsidP="006C44ED">
      <w:pPr>
        <w:widowControl w:val="0"/>
        <w:suppressAutoHyphens/>
        <w:spacing w:after="0"/>
        <w:jc w:val="center"/>
        <w:rPr>
          <w:rFonts w:eastAsia="SimSun" w:cs="Times New Roman"/>
          <w:kern w:val="1"/>
          <w:szCs w:val="20"/>
          <w:lang w:eastAsia="zh-CN" w:bidi="hi-IN"/>
        </w:rPr>
      </w:pPr>
    </w:p>
    <w:p w:rsidR="00507787" w:rsidRPr="00391D0C" w:rsidRDefault="00507787" w:rsidP="006C44ED">
      <w:pPr>
        <w:widowControl w:val="0"/>
        <w:suppressAutoHyphens/>
        <w:spacing w:after="0"/>
        <w:jc w:val="center"/>
        <w:rPr>
          <w:rFonts w:eastAsia="SimSun" w:cs="Times New Roman"/>
          <w:kern w:val="1"/>
          <w:szCs w:val="20"/>
          <w:lang w:eastAsia="zh-CN" w:bidi="hi-IN"/>
        </w:rPr>
      </w:pPr>
    </w:p>
    <w:p w:rsidR="006C44ED" w:rsidRDefault="006C44ED" w:rsidP="006C44ED">
      <w:pPr>
        <w:widowControl w:val="0"/>
        <w:numPr>
          <w:ilvl w:val="0"/>
          <w:numId w:val="9"/>
        </w:numPr>
        <w:suppressAutoHyphens/>
        <w:spacing w:after="0"/>
        <w:contextualSpacing/>
        <w:rPr>
          <w:rFonts w:eastAsia="Calibri" w:cs="Times New Roman"/>
          <w:b/>
          <w:bCs/>
          <w:iCs/>
          <w:szCs w:val="20"/>
        </w:rPr>
      </w:pPr>
      <w:r w:rsidRPr="00391D0C">
        <w:rPr>
          <w:rFonts w:eastAsia="Calibri" w:cs="Times New Roman"/>
          <w:b/>
          <w:bCs/>
          <w:iCs/>
          <w:szCs w:val="20"/>
        </w:rPr>
        <w:t>Décomposition par intervenants</w:t>
      </w:r>
      <w:r w:rsidR="00CC7708">
        <w:rPr>
          <w:rFonts w:eastAsia="Calibri" w:cs="Times New Roman"/>
          <w:b/>
          <w:bCs/>
          <w:iCs/>
          <w:szCs w:val="20"/>
        </w:rPr>
        <w:t xml:space="preserve"> (en cas de groupement)</w:t>
      </w:r>
      <w:r w:rsidRPr="00391D0C">
        <w:rPr>
          <w:rFonts w:eastAsia="Calibri" w:cs="Times New Roman"/>
          <w:b/>
          <w:bCs/>
          <w:iCs/>
          <w:szCs w:val="20"/>
        </w:rPr>
        <w:t>:</w:t>
      </w:r>
    </w:p>
    <w:p w:rsidR="000F7AC7" w:rsidRPr="00391D0C" w:rsidRDefault="000F7AC7" w:rsidP="000F7AC7">
      <w:pPr>
        <w:widowControl w:val="0"/>
        <w:suppressAutoHyphens/>
        <w:spacing w:after="0"/>
        <w:ind w:left="720"/>
        <w:contextualSpacing/>
        <w:rPr>
          <w:rFonts w:eastAsia="Calibri" w:cs="Times New Roman"/>
          <w:b/>
          <w:bCs/>
          <w:iCs/>
          <w:szCs w:val="20"/>
        </w:rPr>
      </w:pPr>
    </w:p>
    <w:tbl>
      <w:tblPr>
        <w:tblW w:w="1065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44"/>
        <w:gridCol w:w="4535"/>
        <w:gridCol w:w="1463"/>
        <w:gridCol w:w="1610"/>
      </w:tblGrid>
      <w:tr w:rsidR="006C44ED" w:rsidRPr="00391D0C" w:rsidTr="003550C6">
        <w:trPr>
          <w:trHeight w:val="466"/>
        </w:trPr>
        <w:tc>
          <w:tcPr>
            <w:tcW w:w="3044"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Statut</w:t>
            </w:r>
          </w:p>
        </w:tc>
        <w:tc>
          <w:tcPr>
            <w:tcW w:w="4535"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Objet de la prestation</w:t>
            </w:r>
          </w:p>
        </w:tc>
        <w:tc>
          <w:tcPr>
            <w:tcW w:w="1463"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Part (%)</w:t>
            </w:r>
          </w:p>
        </w:tc>
        <w:tc>
          <w:tcPr>
            <w:tcW w:w="1610" w:type="dxa"/>
            <w:shd w:val="clear" w:color="auto" w:fill="D9D9D9"/>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b/>
                <w:bCs/>
                <w:kern w:val="1"/>
                <w:szCs w:val="20"/>
                <w:lang w:eastAsia="zh-CN" w:bidi="hi-IN"/>
              </w:rPr>
              <w:t>Montant HT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Mandataire</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1</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66"/>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2</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3</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41"/>
        </w:trPr>
        <w:tc>
          <w:tcPr>
            <w:tcW w:w="3044" w:type="dxa"/>
            <w:shd w:val="clear" w:color="auto" w:fill="FFFFFF"/>
            <w:vAlign w:val="center"/>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4</w:t>
            </w:r>
          </w:p>
        </w:tc>
        <w:tc>
          <w:tcPr>
            <w:tcW w:w="4535"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hideMark/>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66"/>
        </w:trPr>
        <w:tc>
          <w:tcPr>
            <w:tcW w:w="3044" w:type="dxa"/>
            <w:shd w:val="clear" w:color="auto" w:fill="FFFFFF"/>
            <w:vAlign w:val="center"/>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Cotraitant 5</w:t>
            </w:r>
          </w:p>
        </w:tc>
        <w:tc>
          <w:tcPr>
            <w:tcW w:w="4535" w:type="dxa"/>
            <w:shd w:val="clear" w:color="auto" w:fill="FFFFFF"/>
            <w:vAlign w:val="bottom"/>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463" w:type="dxa"/>
            <w:shd w:val="clear" w:color="auto" w:fill="FFFFFF"/>
            <w:vAlign w:val="bottom"/>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c>
          <w:tcPr>
            <w:tcW w:w="1610" w:type="dxa"/>
            <w:shd w:val="clear" w:color="auto" w:fill="FFFFFF"/>
            <w:vAlign w:val="bottom"/>
          </w:tcPr>
          <w:p w:rsidR="006C44ED" w:rsidRPr="00391D0C" w:rsidRDefault="006C44ED" w:rsidP="003550C6">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w:t>
            </w:r>
          </w:p>
        </w:tc>
      </w:tr>
      <w:tr w:rsidR="006C44ED" w:rsidRPr="00391D0C" w:rsidTr="003550C6">
        <w:trPr>
          <w:trHeight w:val="466"/>
        </w:trPr>
        <w:tc>
          <w:tcPr>
            <w:tcW w:w="3044" w:type="dxa"/>
            <w:shd w:val="clear" w:color="auto" w:fill="A6A6A6"/>
            <w:vAlign w:val="center"/>
          </w:tcPr>
          <w:p w:rsidR="006C44ED" w:rsidRPr="0028162F" w:rsidRDefault="006C44ED" w:rsidP="003550C6">
            <w:pPr>
              <w:widowControl w:val="0"/>
              <w:suppressAutoHyphens/>
              <w:spacing w:after="0"/>
              <w:jc w:val="center"/>
              <w:rPr>
                <w:rFonts w:eastAsia="SimSun" w:cs="Times New Roman"/>
                <w:b/>
                <w:kern w:val="1"/>
                <w:szCs w:val="20"/>
                <w:lang w:eastAsia="zh-CN" w:bidi="hi-IN"/>
              </w:rPr>
            </w:pPr>
            <w:r w:rsidRPr="0028162F">
              <w:rPr>
                <w:rFonts w:eastAsia="SimSun" w:cs="Times New Roman"/>
                <w:b/>
                <w:kern w:val="1"/>
                <w:szCs w:val="20"/>
                <w:lang w:eastAsia="zh-CN" w:bidi="hi-IN"/>
              </w:rPr>
              <w:t>TOTAL</w:t>
            </w:r>
          </w:p>
        </w:tc>
        <w:tc>
          <w:tcPr>
            <w:tcW w:w="4535" w:type="dxa"/>
            <w:shd w:val="clear" w:color="auto" w:fill="A6A6A6"/>
            <w:vAlign w:val="bottom"/>
          </w:tcPr>
          <w:p w:rsidR="006C44ED" w:rsidRPr="0028162F" w:rsidRDefault="006C44ED" w:rsidP="003550C6">
            <w:pPr>
              <w:widowControl w:val="0"/>
              <w:suppressAutoHyphens/>
              <w:spacing w:after="0"/>
              <w:jc w:val="center"/>
              <w:rPr>
                <w:rFonts w:eastAsia="SimSun" w:cs="Times New Roman"/>
                <w:b/>
                <w:kern w:val="1"/>
                <w:szCs w:val="20"/>
                <w:lang w:eastAsia="zh-CN" w:bidi="hi-IN"/>
              </w:rPr>
            </w:pPr>
          </w:p>
        </w:tc>
        <w:tc>
          <w:tcPr>
            <w:tcW w:w="1463" w:type="dxa"/>
            <w:shd w:val="clear" w:color="auto" w:fill="A6A6A6"/>
            <w:vAlign w:val="bottom"/>
          </w:tcPr>
          <w:p w:rsidR="006C44ED" w:rsidRPr="0028162F" w:rsidRDefault="0028162F" w:rsidP="003550C6">
            <w:pPr>
              <w:widowControl w:val="0"/>
              <w:suppressAutoHyphens/>
              <w:spacing w:after="0"/>
              <w:jc w:val="center"/>
              <w:rPr>
                <w:rFonts w:eastAsia="SimSun" w:cs="Times New Roman"/>
                <w:b/>
                <w:kern w:val="1"/>
                <w:szCs w:val="20"/>
                <w:lang w:eastAsia="zh-CN" w:bidi="hi-IN"/>
              </w:rPr>
            </w:pPr>
            <w:r w:rsidRPr="0028162F">
              <w:rPr>
                <w:rFonts w:eastAsia="SimSun" w:cs="Times New Roman"/>
                <w:b/>
                <w:kern w:val="1"/>
                <w:szCs w:val="20"/>
                <w:lang w:eastAsia="zh-CN" w:bidi="hi-IN"/>
              </w:rPr>
              <w:t xml:space="preserve">100 % </w:t>
            </w:r>
          </w:p>
        </w:tc>
        <w:tc>
          <w:tcPr>
            <w:tcW w:w="1610" w:type="dxa"/>
            <w:shd w:val="clear" w:color="auto" w:fill="A6A6A6"/>
            <w:vAlign w:val="bottom"/>
          </w:tcPr>
          <w:p w:rsidR="006C44ED" w:rsidRPr="0028162F" w:rsidRDefault="006C44ED" w:rsidP="003550C6">
            <w:pPr>
              <w:widowControl w:val="0"/>
              <w:suppressAutoHyphens/>
              <w:spacing w:after="0"/>
              <w:jc w:val="center"/>
              <w:rPr>
                <w:rFonts w:eastAsia="SimSun" w:cs="Times New Roman"/>
                <w:b/>
                <w:kern w:val="1"/>
                <w:szCs w:val="20"/>
                <w:lang w:eastAsia="zh-CN" w:bidi="hi-IN"/>
              </w:rPr>
            </w:pPr>
            <w:r w:rsidRPr="0028162F">
              <w:rPr>
                <w:rFonts w:eastAsia="SimSun" w:cs="Times New Roman"/>
                <w:b/>
                <w:kern w:val="1"/>
                <w:szCs w:val="20"/>
                <w:lang w:eastAsia="zh-CN" w:bidi="hi-IN"/>
              </w:rPr>
              <w:t>………………..€</w:t>
            </w:r>
          </w:p>
        </w:tc>
      </w:tr>
    </w:tbl>
    <w:p w:rsidR="006C44ED" w:rsidRDefault="006C44ED" w:rsidP="006C44ED">
      <w:pPr>
        <w:widowControl w:val="0"/>
        <w:suppressAutoHyphens/>
        <w:spacing w:after="0"/>
        <w:rPr>
          <w:rFonts w:eastAsia="SimSun" w:cs="Times New Roman"/>
          <w:kern w:val="1"/>
          <w:szCs w:val="20"/>
          <w:lang w:eastAsia="zh-CN" w:bidi="hi-IN"/>
        </w:rPr>
      </w:pPr>
    </w:p>
    <w:p w:rsidR="00507787" w:rsidRPr="00391D0C" w:rsidRDefault="00507787" w:rsidP="006C44ED">
      <w:pPr>
        <w:widowControl w:val="0"/>
        <w:suppressAutoHyphens/>
        <w:spacing w:after="0"/>
        <w:rPr>
          <w:rFonts w:eastAsia="SimSun" w:cs="Times New Roman"/>
          <w:kern w:val="1"/>
          <w:szCs w:val="20"/>
          <w:lang w:eastAsia="zh-CN" w:bidi="hi-IN"/>
        </w:rPr>
      </w:pPr>
    </w:p>
    <w:p w:rsidR="006C44ED" w:rsidRDefault="006C44ED" w:rsidP="006C44ED">
      <w:pPr>
        <w:widowControl w:val="0"/>
        <w:numPr>
          <w:ilvl w:val="0"/>
          <w:numId w:val="9"/>
        </w:numPr>
        <w:suppressAutoHyphens/>
        <w:spacing w:after="0"/>
        <w:contextualSpacing/>
        <w:rPr>
          <w:rFonts w:eastAsia="Calibri" w:cs="Times New Roman"/>
          <w:b/>
          <w:bCs/>
          <w:iCs/>
          <w:szCs w:val="20"/>
        </w:rPr>
      </w:pPr>
      <w:r w:rsidRPr="00391D0C">
        <w:rPr>
          <w:rFonts w:eastAsia="Calibri" w:cs="Times New Roman"/>
          <w:b/>
          <w:bCs/>
          <w:iCs/>
          <w:szCs w:val="20"/>
        </w:rPr>
        <w:t>Décomposition par éléments de mission :</w:t>
      </w:r>
    </w:p>
    <w:p w:rsidR="00352D27" w:rsidRDefault="00352D27" w:rsidP="00352D27">
      <w:pPr>
        <w:widowControl w:val="0"/>
        <w:suppressAutoHyphens/>
        <w:spacing w:after="0"/>
        <w:ind w:left="720"/>
        <w:contextualSpacing/>
        <w:rPr>
          <w:rFonts w:eastAsia="Calibri" w:cs="Times New Roman"/>
          <w:b/>
          <w:bCs/>
          <w:iCs/>
          <w:szCs w:val="20"/>
        </w:rPr>
      </w:pPr>
    </w:p>
    <w:tbl>
      <w:tblPr>
        <w:tblW w:w="1064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78"/>
        <w:gridCol w:w="1370"/>
        <w:gridCol w:w="1369"/>
        <w:gridCol w:w="1370"/>
        <w:gridCol w:w="1370"/>
        <w:gridCol w:w="1370"/>
        <w:gridCol w:w="1217"/>
      </w:tblGrid>
      <w:tr w:rsidR="000F7AC7" w:rsidRPr="00391D0C" w:rsidTr="00FB2007">
        <w:trPr>
          <w:trHeight w:val="894"/>
          <w:tblHeader/>
        </w:trPr>
        <w:tc>
          <w:tcPr>
            <w:tcW w:w="2578" w:type="dxa"/>
            <w:shd w:val="clear" w:color="auto" w:fill="D9D9D9"/>
            <w:vAlign w:val="center"/>
            <w:hideMark/>
          </w:tcPr>
          <w:p w:rsidR="000F7AC7" w:rsidRPr="00391D0C" w:rsidRDefault="000F7AC7" w:rsidP="00FB2007">
            <w:pPr>
              <w:widowControl w:val="0"/>
              <w:suppressAutoHyphens/>
              <w:spacing w:after="0"/>
              <w:rPr>
                <w:rFonts w:eastAsia="SimSun" w:cs="Times New Roman"/>
                <w:kern w:val="1"/>
                <w:szCs w:val="20"/>
                <w:lang w:eastAsia="zh-CN" w:bidi="hi-IN"/>
              </w:rPr>
            </w:pPr>
            <w:r w:rsidRPr="00391D0C">
              <w:rPr>
                <w:rFonts w:eastAsia="SimSun" w:cs="Times New Roman"/>
                <w:b/>
                <w:bCs/>
                <w:kern w:val="1"/>
                <w:szCs w:val="20"/>
                <w:lang w:eastAsia="zh-CN" w:bidi="hi-IN"/>
              </w:rPr>
              <w:t>Eléments de mission</w:t>
            </w:r>
          </w:p>
        </w:tc>
        <w:tc>
          <w:tcPr>
            <w:tcW w:w="1370" w:type="dxa"/>
            <w:shd w:val="clear" w:color="auto" w:fill="D9D9D9"/>
          </w:tcPr>
          <w:p w:rsidR="000F7AC7" w:rsidRPr="00391D0C" w:rsidRDefault="000F7AC7" w:rsidP="00FB2007">
            <w:pPr>
              <w:widowControl w:val="0"/>
              <w:suppressAutoHyphens/>
              <w:spacing w:after="0"/>
              <w:jc w:val="center"/>
              <w:rPr>
                <w:rFonts w:eastAsia="SimSun" w:cs="Times New Roman"/>
                <w:b/>
                <w:bCs/>
                <w:kern w:val="1"/>
                <w:szCs w:val="20"/>
                <w:lang w:eastAsia="zh-CN" w:bidi="hi-IN"/>
              </w:rPr>
            </w:pPr>
          </w:p>
          <w:p w:rsidR="000F7AC7" w:rsidRDefault="000F7AC7" w:rsidP="00FB2007">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Mandataire</w:t>
            </w:r>
          </w:p>
          <w:p w:rsidR="000F7AC7" w:rsidRDefault="000F7AC7" w:rsidP="00FB2007">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Ou</w:t>
            </w:r>
          </w:p>
          <w:p w:rsidR="000F7AC7" w:rsidRDefault="000F7AC7" w:rsidP="00FB2007">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Prestataire</w:t>
            </w:r>
          </w:p>
          <w:p w:rsidR="000F7AC7" w:rsidRDefault="000F7AC7" w:rsidP="00FB2007">
            <w:pPr>
              <w:widowControl w:val="0"/>
              <w:suppressAutoHyphens/>
              <w:spacing w:after="0"/>
              <w:jc w:val="center"/>
              <w:rPr>
                <w:rFonts w:eastAsia="SimSun" w:cs="Times New Roman"/>
                <w:b/>
                <w:bCs/>
                <w:kern w:val="2"/>
                <w:szCs w:val="20"/>
                <w:lang w:eastAsia="zh-CN" w:bidi="hi-IN"/>
              </w:rPr>
            </w:pPr>
            <w:r>
              <w:rPr>
                <w:rFonts w:eastAsia="SimSun" w:cs="Times New Roman"/>
                <w:b/>
                <w:bCs/>
                <w:kern w:val="2"/>
                <w:szCs w:val="20"/>
                <w:lang w:eastAsia="zh-CN" w:bidi="hi-IN"/>
              </w:rPr>
              <w:t>Individuel</w:t>
            </w:r>
          </w:p>
          <w:p w:rsidR="000F7AC7" w:rsidRPr="00391D0C" w:rsidRDefault="000F7AC7" w:rsidP="00FB2007">
            <w:pPr>
              <w:widowControl w:val="0"/>
              <w:suppressAutoHyphens/>
              <w:spacing w:after="0"/>
              <w:jc w:val="center"/>
              <w:rPr>
                <w:rFonts w:eastAsia="SimSun" w:cs="Times New Roman"/>
                <w:b/>
                <w:bCs/>
                <w:kern w:val="1"/>
                <w:szCs w:val="20"/>
                <w:lang w:eastAsia="zh-CN" w:bidi="hi-IN"/>
              </w:rPr>
            </w:pPr>
            <w:r>
              <w:rPr>
                <w:rFonts w:eastAsia="SimSun" w:cs="Times New Roman"/>
                <w:b/>
                <w:bCs/>
                <w:kern w:val="2"/>
                <w:szCs w:val="20"/>
                <w:lang w:eastAsia="zh-CN" w:bidi="hi-IN"/>
              </w:rPr>
              <w:t>(en € TTC)</w:t>
            </w:r>
          </w:p>
        </w:tc>
        <w:tc>
          <w:tcPr>
            <w:tcW w:w="1369" w:type="dxa"/>
            <w:shd w:val="clear" w:color="auto" w:fill="D9D9D9"/>
            <w:vAlign w:val="center"/>
            <w:hideMark/>
          </w:tcPr>
          <w:p w:rsidR="000F7AC7" w:rsidRPr="00391D0C" w:rsidRDefault="000F7AC7" w:rsidP="00FB2007">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n°1</w:t>
            </w:r>
          </w:p>
          <w:p w:rsidR="000F7AC7" w:rsidRPr="00391D0C" w:rsidRDefault="000F7AC7" w:rsidP="00FB2007">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Pr="00391D0C">
              <w:rPr>
                <w:rFonts w:eastAsia="SimSun" w:cs="Times New Roman"/>
                <w:b/>
                <w:bCs/>
                <w:kern w:val="1"/>
                <w:szCs w:val="20"/>
                <w:lang w:eastAsia="zh-CN" w:bidi="hi-IN"/>
              </w:rPr>
              <w:t>T</w:t>
            </w:r>
            <w:r>
              <w:rPr>
                <w:rFonts w:eastAsia="SimSun" w:cs="Times New Roman"/>
                <w:b/>
                <w:bCs/>
                <w:kern w:val="1"/>
                <w:szCs w:val="20"/>
                <w:lang w:eastAsia="zh-CN" w:bidi="hi-IN"/>
              </w:rPr>
              <w:t>TC</w:t>
            </w:r>
            <w:r w:rsidRPr="00391D0C">
              <w:rPr>
                <w:rFonts w:eastAsia="SimSun" w:cs="Times New Roman"/>
                <w:b/>
                <w:bCs/>
                <w:kern w:val="1"/>
                <w:szCs w:val="20"/>
                <w:lang w:eastAsia="zh-CN" w:bidi="hi-IN"/>
              </w:rPr>
              <w:t>)</w:t>
            </w:r>
          </w:p>
        </w:tc>
        <w:tc>
          <w:tcPr>
            <w:tcW w:w="1370" w:type="dxa"/>
            <w:shd w:val="clear" w:color="auto" w:fill="D9D9D9"/>
            <w:vAlign w:val="center"/>
            <w:hideMark/>
          </w:tcPr>
          <w:p w:rsidR="000F7AC7" w:rsidRPr="00391D0C" w:rsidRDefault="000F7AC7" w:rsidP="00FB2007">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n°2</w:t>
            </w:r>
          </w:p>
          <w:p w:rsidR="000F7AC7" w:rsidRPr="00391D0C" w:rsidRDefault="000F7AC7" w:rsidP="00FB2007">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 xml:space="preserve">(en € </w:t>
            </w:r>
            <w:r w:rsidRPr="00391D0C">
              <w:rPr>
                <w:rFonts w:eastAsia="SimSun" w:cs="Times New Roman"/>
                <w:b/>
                <w:bCs/>
                <w:kern w:val="1"/>
                <w:szCs w:val="20"/>
                <w:lang w:eastAsia="zh-CN" w:bidi="hi-IN"/>
              </w:rPr>
              <w:t>T</w:t>
            </w:r>
            <w:r>
              <w:rPr>
                <w:rFonts w:eastAsia="SimSun" w:cs="Times New Roman"/>
                <w:b/>
                <w:bCs/>
                <w:kern w:val="1"/>
                <w:szCs w:val="20"/>
                <w:lang w:eastAsia="zh-CN" w:bidi="hi-IN"/>
              </w:rPr>
              <w:t>TC</w:t>
            </w:r>
            <w:r w:rsidRPr="00391D0C">
              <w:rPr>
                <w:rFonts w:eastAsia="SimSun" w:cs="Times New Roman"/>
                <w:b/>
                <w:bCs/>
                <w:kern w:val="1"/>
                <w:szCs w:val="20"/>
                <w:lang w:eastAsia="zh-CN" w:bidi="hi-IN"/>
              </w:rPr>
              <w:t>)</w:t>
            </w:r>
          </w:p>
        </w:tc>
        <w:tc>
          <w:tcPr>
            <w:tcW w:w="1370" w:type="dxa"/>
            <w:shd w:val="clear" w:color="auto" w:fill="D9D9D9"/>
            <w:hideMark/>
          </w:tcPr>
          <w:p w:rsidR="000F7AC7" w:rsidRPr="00391D0C" w:rsidRDefault="000F7AC7" w:rsidP="00FB2007">
            <w:pPr>
              <w:widowControl w:val="0"/>
              <w:suppressAutoHyphens/>
              <w:spacing w:after="0"/>
              <w:jc w:val="center"/>
              <w:rPr>
                <w:rFonts w:eastAsia="SimSun" w:cs="Times New Roman"/>
                <w:b/>
                <w:bCs/>
                <w:kern w:val="1"/>
                <w:szCs w:val="20"/>
                <w:lang w:eastAsia="zh-CN" w:bidi="hi-IN"/>
              </w:rPr>
            </w:pPr>
          </w:p>
          <w:p w:rsidR="000F7AC7" w:rsidRPr="00391D0C" w:rsidRDefault="000F7AC7" w:rsidP="00FB2007">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n°3</w:t>
            </w:r>
          </w:p>
          <w:p w:rsidR="000F7AC7" w:rsidRPr="00391D0C" w:rsidRDefault="000F7AC7" w:rsidP="00FB2007">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 xml:space="preserve">(en € </w:t>
            </w:r>
            <w:r w:rsidRPr="00391D0C">
              <w:rPr>
                <w:rFonts w:eastAsia="SimSun" w:cs="Times New Roman"/>
                <w:b/>
                <w:bCs/>
                <w:kern w:val="1"/>
                <w:szCs w:val="20"/>
                <w:lang w:eastAsia="zh-CN" w:bidi="hi-IN"/>
              </w:rPr>
              <w:t>T</w:t>
            </w:r>
            <w:r>
              <w:rPr>
                <w:rFonts w:eastAsia="SimSun" w:cs="Times New Roman"/>
                <w:b/>
                <w:bCs/>
                <w:kern w:val="1"/>
                <w:szCs w:val="20"/>
                <w:lang w:eastAsia="zh-CN" w:bidi="hi-IN"/>
              </w:rPr>
              <w:t>TC</w:t>
            </w:r>
            <w:r w:rsidRPr="00391D0C">
              <w:rPr>
                <w:rFonts w:eastAsia="SimSun" w:cs="Times New Roman"/>
                <w:b/>
                <w:bCs/>
                <w:kern w:val="1"/>
                <w:szCs w:val="20"/>
                <w:lang w:eastAsia="zh-CN" w:bidi="hi-IN"/>
              </w:rPr>
              <w:t>)</w:t>
            </w:r>
          </w:p>
        </w:tc>
        <w:tc>
          <w:tcPr>
            <w:tcW w:w="1370" w:type="dxa"/>
            <w:shd w:val="clear" w:color="auto" w:fill="D9D9D9"/>
          </w:tcPr>
          <w:p w:rsidR="000F7AC7" w:rsidRPr="00391D0C" w:rsidRDefault="000F7AC7" w:rsidP="00FB2007">
            <w:pPr>
              <w:widowControl w:val="0"/>
              <w:suppressAutoHyphens/>
              <w:spacing w:after="0"/>
              <w:jc w:val="center"/>
              <w:rPr>
                <w:rFonts w:eastAsia="SimSun" w:cs="Times New Roman"/>
                <w:b/>
                <w:bCs/>
                <w:kern w:val="1"/>
                <w:szCs w:val="20"/>
                <w:lang w:eastAsia="zh-CN" w:bidi="hi-IN"/>
              </w:rPr>
            </w:pPr>
          </w:p>
          <w:p w:rsidR="000F7AC7" w:rsidRPr="00391D0C" w:rsidRDefault="000F7AC7" w:rsidP="00FB2007">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Cotraitant n°4</w:t>
            </w:r>
          </w:p>
          <w:p w:rsidR="000F7AC7" w:rsidRPr="00391D0C" w:rsidRDefault="000F7AC7" w:rsidP="00FB2007">
            <w:pPr>
              <w:widowControl w:val="0"/>
              <w:suppressAutoHyphens/>
              <w:spacing w:after="0"/>
              <w:jc w:val="center"/>
              <w:rPr>
                <w:rFonts w:eastAsia="SimSun" w:cs="Times New Roman"/>
                <w:b/>
                <w:bCs/>
                <w:kern w:val="1"/>
                <w:szCs w:val="20"/>
                <w:lang w:eastAsia="zh-CN" w:bidi="hi-IN"/>
              </w:rPr>
            </w:pPr>
            <w:r>
              <w:rPr>
                <w:rFonts w:eastAsia="SimSun" w:cs="Times New Roman"/>
                <w:b/>
                <w:bCs/>
                <w:kern w:val="1"/>
                <w:szCs w:val="20"/>
                <w:lang w:eastAsia="zh-CN" w:bidi="hi-IN"/>
              </w:rPr>
              <w:t>(en € T</w:t>
            </w:r>
            <w:r w:rsidRPr="00391D0C">
              <w:rPr>
                <w:rFonts w:eastAsia="SimSun" w:cs="Times New Roman"/>
                <w:b/>
                <w:bCs/>
                <w:kern w:val="1"/>
                <w:szCs w:val="20"/>
                <w:lang w:eastAsia="zh-CN" w:bidi="hi-IN"/>
              </w:rPr>
              <w:t>T</w:t>
            </w:r>
            <w:r>
              <w:rPr>
                <w:rFonts w:eastAsia="SimSun" w:cs="Times New Roman"/>
                <w:b/>
                <w:bCs/>
                <w:kern w:val="1"/>
                <w:szCs w:val="20"/>
                <w:lang w:eastAsia="zh-CN" w:bidi="hi-IN"/>
              </w:rPr>
              <w:t>C</w:t>
            </w:r>
            <w:r w:rsidRPr="00391D0C">
              <w:rPr>
                <w:rFonts w:eastAsia="SimSun" w:cs="Times New Roman"/>
                <w:b/>
                <w:bCs/>
                <w:kern w:val="1"/>
                <w:szCs w:val="20"/>
                <w:lang w:eastAsia="zh-CN" w:bidi="hi-IN"/>
              </w:rPr>
              <w:t>)</w:t>
            </w:r>
          </w:p>
        </w:tc>
        <w:tc>
          <w:tcPr>
            <w:tcW w:w="1217" w:type="dxa"/>
            <w:shd w:val="clear" w:color="auto" w:fill="D9D9D9"/>
            <w:vAlign w:val="center"/>
            <w:hideMark/>
          </w:tcPr>
          <w:p w:rsidR="000F7AC7" w:rsidRPr="00391D0C" w:rsidRDefault="000F7AC7" w:rsidP="00FB2007">
            <w:pPr>
              <w:widowControl w:val="0"/>
              <w:suppressAutoHyphens/>
              <w:spacing w:after="0"/>
              <w:jc w:val="center"/>
              <w:rPr>
                <w:rFonts w:eastAsia="SimSun" w:cs="Times New Roman"/>
                <w:b/>
                <w:bCs/>
                <w:kern w:val="1"/>
                <w:szCs w:val="20"/>
                <w:lang w:eastAsia="zh-CN" w:bidi="hi-IN"/>
              </w:rPr>
            </w:pPr>
            <w:r w:rsidRPr="00391D0C">
              <w:rPr>
                <w:rFonts w:eastAsia="SimSun" w:cs="Times New Roman"/>
                <w:b/>
                <w:bCs/>
                <w:kern w:val="1"/>
                <w:szCs w:val="20"/>
                <w:lang w:eastAsia="zh-CN" w:bidi="hi-IN"/>
              </w:rPr>
              <w:t>TOTAL</w:t>
            </w:r>
          </w:p>
          <w:p w:rsidR="000F7AC7" w:rsidRPr="00391D0C" w:rsidRDefault="000F7AC7" w:rsidP="00FB2007">
            <w:pPr>
              <w:widowControl w:val="0"/>
              <w:suppressAutoHyphens/>
              <w:spacing w:after="0"/>
              <w:jc w:val="center"/>
              <w:rPr>
                <w:rFonts w:eastAsia="SimSun" w:cs="Times New Roman"/>
                <w:kern w:val="1"/>
                <w:szCs w:val="20"/>
                <w:lang w:eastAsia="zh-CN" w:bidi="hi-IN"/>
              </w:rPr>
            </w:pPr>
            <w:r>
              <w:rPr>
                <w:rFonts w:eastAsia="SimSun" w:cs="Times New Roman"/>
                <w:b/>
                <w:bCs/>
                <w:kern w:val="1"/>
                <w:szCs w:val="20"/>
                <w:lang w:eastAsia="zh-CN" w:bidi="hi-IN"/>
              </w:rPr>
              <w:t>(en € T</w:t>
            </w:r>
            <w:r w:rsidRPr="00391D0C">
              <w:rPr>
                <w:rFonts w:eastAsia="SimSun" w:cs="Times New Roman"/>
                <w:b/>
                <w:bCs/>
                <w:kern w:val="1"/>
                <w:szCs w:val="20"/>
                <w:lang w:eastAsia="zh-CN" w:bidi="hi-IN"/>
              </w:rPr>
              <w:t>T</w:t>
            </w:r>
            <w:r>
              <w:rPr>
                <w:rFonts w:eastAsia="SimSun" w:cs="Times New Roman"/>
                <w:b/>
                <w:bCs/>
                <w:kern w:val="1"/>
                <w:szCs w:val="20"/>
                <w:lang w:eastAsia="zh-CN" w:bidi="hi-IN"/>
              </w:rPr>
              <w:t>C</w:t>
            </w:r>
            <w:r w:rsidRPr="00391D0C">
              <w:rPr>
                <w:rFonts w:eastAsia="SimSun" w:cs="Times New Roman"/>
                <w:b/>
                <w:bCs/>
                <w:kern w:val="1"/>
                <w:szCs w:val="20"/>
                <w:lang w:eastAsia="zh-CN" w:bidi="hi-IN"/>
              </w:rPr>
              <w:t>)</w:t>
            </w:r>
          </w:p>
        </w:tc>
      </w:tr>
      <w:tr w:rsidR="00CF5473" w:rsidRPr="00391D0C" w:rsidTr="00FB2007">
        <w:trPr>
          <w:trHeight w:val="215"/>
        </w:trPr>
        <w:tc>
          <w:tcPr>
            <w:tcW w:w="2578" w:type="dxa"/>
            <w:shd w:val="clear" w:color="auto" w:fill="FFFFFF"/>
            <w:vAlign w:val="center"/>
          </w:tcPr>
          <w:p w:rsidR="00CF5473" w:rsidRDefault="00CF5473" w:rsidP="00FB2007">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Etudes d’esquisse</w:t>
            </w:r>
          </w:p>
        </w:tc>
        <w:tc>
          <w:tcPr>
            <w:tcW w:w="1370" w:type="dxa"/>
            <w:shd w:val="clear" w:color="auto" w:fill="FFFFFF"/>
            <w:vAlign w:val="center"/>
          </w:tcPr>
          <w:p w:rsidR="00CF5473" w:rsidRPr="00391D0C" w:rsidRDefault="00CF547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tcPr>
          <w:p w:rsidR="00CF5473" w:rsidRPr="00391D0C" w:rsidRDefault="00CF547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CF5473" w:rsidRPr="00391D0C" w:rsidRDefault="00CF547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CF5473" w:rsidRPr="00391D0C" w:rsidRDefault="00CF547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CF5473" w:rsidRPr="00391D0C" w:rsidRDefault="00CF547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tcPr>
          <w:p w:rsidR="00CF5473" w:rsidRPr="00391D0C" w:rsidRDefault="00CF547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0F7AC7" w:rsidRPr="00391D0C" w:rsidTr="00FB2007">
        <w:trPr>
          <w:trHeight w:val="215"/>
        </w:trPr>
        <w:tc>
          <w:tcPr>
            <w:tcW w:w="2578" w:type="dxa"/>
            <w:shd w:val="clear" w:color="auto" w:fill="FFFFFF"/>
            <w:vAlign w:val="center"/>
          </w:tcPr>
          <w:p w:rsidR="000F7AC7" w:rsidRPr="00391D0C" w:rsidRDefault="000F7AC7" w:rsidP="00FB2007">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Etudes d’</w:t>
            </w:r>
            <w:r w:rsidRPr="00391D0C">
              <w:rPr>
                <w:rFonts w:eastAsia="SimSun" w:cs="Times New Roman"/>
                <w:kern w:val="1"/>
                <w:szCs w:val="20"/>
                <w:lang w:eastAsia="zh-CN" w:bidi="hi-IN"/>
              </w:rPr>
              <w:t xml:space="preserve">Avant – Projet </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0F7AC7" w:rsidRPr="00391D0C" w:rsidTr="00FB2007">
        <w:trPr>
          <w:trHeight w:val="203"/>
        </w:trPr>
        <w:tc>
          <w:tcPr>
            <w:tcW w:w="2578" w:type="dxa"/>
            <w:shd w:val="clear" w:color="auto" w:fill="FFFFFF"/>
            <w:vAlign w:val="center"/>
            <w:hideMark/>
          </w:tcPr>
          <w:p w:rsidR="000F7AC7" w:rsidRPr="007D7F13" w:rsidRDefault="000F7AC7" w:rsidP="00FB2007">
            <w:pPr>
              <w:widowControl w:val="0"/>
              <w:suppressAutoHyphens/>
              <w:spacing w:after="0"/>
              <w:jc w:val="center"/>
              <w:rPr>
                <w:rFonts w:eastAsia="SimSun" w:cs="Times New Roman"/>
                <w:kern w:val="1"/>
                <w:szCs w:val="20"/>
                <w:lang w:eastAsia="zh-CN" w:bidi="hi-IN"/>
              </w:rPr>
            </w:pPr>
            <w:r w:rsidRPr="007D7F13">
              <w:rPr>
                <w:rFonts w:eastAsia="SimSun" w:cs="Times New Roman"/>
                <w:kern w:val="1"/>
                <w:szCs w:val="20"/>
                <w:lang w:eastAsia="zh-CN" w:bidi="hi-IN"/>
              </w:rPr>
              <w:t>Etudes de projet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0F7AC7" w:rsidRPr="00391D0C" w:rsidTr="00FB2007">
        <w:trPr>
          <w:trHeight w:val="203"/>
        </w:trPr>
        <w:tc>
          <w:tcPr>
            <w:tcW w:w="2578" w:type="dxa"/>
            <w:shd w:val="clear" w:color="auto" w:fill="FFFFFF"/>
            <w:vAlign w:val="center"/>
          </w:tcPr>
          <w:p w:rsidR="000F7AC7" w:rsidRPr="007D7F13" w:rsidRDefault="007D7F13" w:rsidP="00FB2007">
            <w:pPr>
              <w:widowControl w:val="0"/>
              <w:suppressAutoHyphens/>
              <w:spacing w:after="0"/>
              <w:jc w:val="center"/>
              <w:rPr>
                <w:rFonts w:eastAsia="SimSun" w:cs="Times New Roman"/>
                <w:kern w:val="1"/>
                <w:szCs w:val="20"/>
                <w:lang w:eastAsia="zh-CN" w:bidi="hi-IN"/>
              </w:rPr>
            </w:pPr>
            <w:r>
              <w:rPr>
                <w:rFonts w:eastAsia="SimSun" w:cs="Times New Roman"/>
                <w:kern w:val="1"/>
                <w:szCs w:val="20"/>
                <w:lang w:eastAsia="zh-CN" w:bidi="hi-IN"/>
              </w:rPr>
              <w:t>VISA</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0F7AC7" w:rsidRPr="00391D0C" w:rsidTr="00FB2007">
        <w:trPr>
          <w:trHeight w:val="622"/>
        </w:trPr>
        <w:tc>
          <w:tcPr>
            <w:tcW w:w="2578" w:type="dxa"/>
            <w:shd w:val="clear" w:color="auto" w:fill="FFFFFF"/>
            <w:vAlign w:val="center"/>
            <w:hideMark/>
          </w:tcPr>
          <w:p w:rsidR="000F7AC7" w:rsidRPr="00391D0C" w:rsidRDefault="000F7AC7" w:rsidP="00FB2007">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pour la passation des contrats de travaux</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0F7AC7" w:rsidRPr="00391D0C" w:rsidTr="00FB2007">
        <w:trPr>
          <w:trHeight w:val="418"/>
        </w:trPr>
        <w:tc>
          <w:tcPr>
            <w:tcW w:w="2578" w:type="dxa"/>
            <w:shd w:val="clear" w:color="auto" w:fill="FFFFFF"/>
            <w:vAlign w:val="center"/>
            <w:hideMark/>
          </w:tcPr>
          <w:p w:rsidR="000F7AC7" w:rsidRPr="00391D0C" w:rsidRDefault="000F7AC7" w:rsidP="00FB2007">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Direction de l'exécution du contrat de travaux</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0F7AC7" w:rsidRPr="00391D0C" w:rsidRDefault="000F7AC7"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7D7F13" w:rsidRPr="00391D0C" w:rsidTr="00FB2007">
        <w:trPr>
          <w:trHeight w:val="418"/>
        </w:trPr>
        <w:tc>
          <w:tcPr>
            <w:tcW w:w="2578" w:type="dxa"/>
            <w:shd w:val="clear" w:color="auto" w:fill="FFFFFF"/>
            <w:vAlign w:val="center"/>
            <w:hideMark/>
          </w:tcPr>
          <w:p w:rsidR="007D7F13" w:rsidRPr="00391D0C" w:rsidRDefault="007D7F13" w:rsidP="007D7F13">
            <w:pPr>
              <w:widowControl w:val="0"/>
              <w:suppressAutoHyphens/>
              <w:spacing w:after="0"/>
              <w:rPr>
                <w:rFonts w:eastAsia="SimSun" w:cs="Times New Roman"/>
                <w:kern w:val="1"/>
                <w:szCs w:val="20"/>
                <w:lang w:eastAsia="zh-CN" w:bidi="hi-IN"/>
              </w:rPr>
            </w:pPr>
            <w:r w:rsidRPr="007D7F13">
              <w:rPr>
                <w:rFonts w:eastAsia="SimSun" w:cs="Times New Roman"/>
                <w:kern w:val="1"/>
                <w:sz w:val="18"/>
                <w:szCs w:val="20"/>
                <w:lang w:eastAsia="zh-CN" w:bidi="hi-IN"/>
              </w:rPr>
              <w:t>Ordonnancement,</w:t>
            </w:r>
            <w:r>
              <w:rPr>
                <w:rFonts w:eastAsia="SimSun" w:cs="Times New Roman"/>
                <w:kern w:val="1"/>
                <w:sz w:val="18"/>
                <w:szCs w:val="20"/>
                <w:lang w:eastAsia="zh-CN" w:bidi="hi-IN"/>
              </w:rPr>
              <w:t xml:space="preserve"> </w:t>
            </w:r>
            <w:r w:rsidRPr="007D7F13">
              <w:rPr>
                <w:rFonts w:eastAsia="SimSun" w:cs="Times New Roman"/>
                <w:kern w:val="1"/>
                <w:sz w:val="18"/>
                <w:szCs w:val="20"/>
                <w:lang w:eastAsia="zh-CN" w:bidi="hi-IN"/>
              </w:rPr>
              <w:t>coordination et le pilotage du chantier (OPC)</w:t>
            </w:r>
          </w:p>
        </w:tc>
        <w:tc>
          <w:tcPr>
            <w:tcW w:w="1370" w:type="dxa"/>
            <w:shd w:val="clear" w:color="auto" w:fill="FFFFFF"/>
            <w:vAlign w:val="center"/>
          </w:tcPr>
          <w:p w:rsidR="007D7F13" w:rsidRPr="00391D0C" w:rsidRDefault="007D7F13" w:rsidP="00A96A20">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7D7F13" w:rsidRPr="00391D0C" w:rsidRDefault="007D7F13" w:rsidP="00A96A20">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7D7F13" w:rsidRPr="00391D0C" w:rsidRDefault="007D7F13" w:rsidP="00A96A20">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7D7F13" w:rsidRPr="00391D0C" w:rsidRDefault="007D7F13" w:rsidP="00A96A20">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7D7F13" w:rsidRPr="00391D0C" w:rsidRDefault="007D7F13" w:rsidP="00A96A20">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7D7F13" w:rsidRPr="00391D0C" w:rsidRDefault="007D7F13" w:rsidP="00A96A20">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7D7F13" w:rsidRPr="00391D0C" w:rsidTr="00FB2007">
        <w:trPr>
          <w:trHeight w:val="418"/>
        </w:trPr>
        <w:tc>
          <w:tcPr>
            <w:tcW w:w="2578" w:type="dxa"/>
            <w:shd w:val="clear" w:color="auto" w:fill="FFFFFF"/>
            <w:vAlign w:val="center"/>
            <w:hideMark/>
          </w:tcPr>
          <w:p w:rsidR="007D7F13" w:rsidRPr="00391D0C" w:rsidRDefault="007D7F13" w:rsidP="00FB2007">
            <w:pPr>
              <w:widowControl w:val="0"/>
              <w:suppressAutoHyphens/>
              <w:spacing w:after="0"/>
              <w:jc w:val="center"/>
              <w:rPr>
                <w:rFonts w:eastAsia="SimSun" w:cs="Times New Roman"/>
                <w:kern w:val="1"/>
                <w:szCs w:val="20"/>
                <w:lang w:eastAsia="zh-CN" w:bidi="hi-IN"/>
              </w:rPr>
            </w:pPr>
            <w:r w:rsidRPr="00391D0C">
              <w:rPr>
                <w:rFonts w:eastAsia="SimSun" w:cs="Times New Roman"/>
                <w:kern w:val="1"/>
                <w:szCs w:val="20"/>
                <w:lang w:eastAsia="zh-CN" w:bidi="hi-IN"/>
              </w:rPr>
              <w:t>Assistance lors des opérations de réception</w:t>
            </w:r>
          </w:p>
        </w:tc>
        <w:tc>
          <w:tcPr>
            <w:tcW w:w="1370" w:type="dxa"/>
            <w:shd w:val="clear" w:color="auto" w:fill="FFFFFF"/>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FFFFFF"/>
            <w:vAlign w:val="center"/>
            <w:hideMark/>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hideMark/>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FFFFFF"/>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FFFFFF"/>
            <w:vAlign w:val="center"/>
            <w:hideMark/>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r w:rsidR="007D7F13" w:rsidRPr="00391D0C" w:rsidTr="00FB2007">
        <w:trPr>
          <w:trHeight w:val="430"/>
        </w:trPr>
        <w:tc>
          <w:tcPr>
            <w:tcW w:w="2578" w:type="dxa"/>
            <w:shd w:val="clear" w:color="auto" w:fill="A6A6A6"/>
            <w:vAlign w:val="center"/>
          </w:tcPr>
          <w:p w:rsidR="007D7F13" w:rsidRPr="00391D0C" w:rsidRDefault="007D7F13" w:rsidP="00FB2007">
            <w:pPr>
              <w:widowControl w:val="0"/>
              <w:suppressAutoHyphens/>
              <w:spacing w:after="0"/>
              <w:jc w:val="center"/>
              <w:rPr>
                <w:rFonts w:eastAsia="SimSun" w:cs="Times New Roman"/>
                <w:b/>
                <w:kern w:val="1"/>
                <w:szCs w:val="20"/>
                <w:lang w:eastAsia="zh-CN" w:bidi="hi-IN"/>
              </w:rPr>
            </w:pPr>
            <w:r>
              <w:rPr>
                <w:rFonts w:eastAsia="SimSun" w:cs="Times New Roman"/>
                <w:b/>
                <w:kern w:val="1"/>
                <w:szCs w:val="20"/>
                <w:lang w:eastAsia="zh-CN" w:bidi="hi-IN"/>
              </w:rPr>
              <w:t>Total toutes tranches confondues</w:t>
            </w:r>
          </w:p>
        </w:tc>
        <w:tc>
          <w:tcPr>
            <w:tcW w:w="1370" w:type="dxa"/>
            <w:shd w:val="clear" w:color="auto" w:fill="A6A6A6"/>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69" w:type="dxa"/>
            <w:shd w:val="clear" w:color="auto" w:fill="A6A6A6"/>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A6A6A6"/>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A6A6A6"/>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370" w:type="dxa"/>
            <w:shd w:val="clear" w:color="auto" w:fill="A6A6A6"/>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c>
          <w:tcPr>
            <w:tcW w:w="1217" w:type="dxa"/>
            <w:shd w:val="clear" w:color="auto" w:fill="A6A6A6"/>
            <w:vAlign w:val="center"/>
          </w:tcPr>
          <w:p w:rsidR="007D7F13" w:rsidRPr="00391D0C" w:rsidRDefault="007D7F13" w:rsidP="00FB2007">
            <w:pPr>
              <w:widowControl w:val="0"/>
              <w:suppressAutoHyphens/>
              <w:spacing w:after="0"/>
              <w:jc w:val="right"/>
              <w:rPr>
                <w:rFonts w:eastAsia="SimSun" w:cs="Times New Roman"/>
                <w:kern w:val="1"/>
                <w:szCs w:val="20"/>
                <w:lang w:eastAsia="zh-CN" w:bidi="hi-IN"/>
              </w:rPr>
            </w:pPr>
            <w:r w:rsidRPr="00391D0C">
              <w:rPr>
                <w:rFonts w:eastAsia="SimSun" w:cs="Times New Roman"/>
                <w:kern w:val="1"/>
                <w:szCs w:val="20"/>
                <w:lang w:eastAsia="zh-CN" w:bidi="hi-IN"/>
              </w:rPr>
              <w:t>€</w:t>
            </w:r>
          </w:p>
        </w:tc>
      </w:tr>
    </w:tbl>
    <w:p w:rsidR="007D7F13" w:rsidRDefault="007D7F13" w:rsidP="007D7F13">
      <w:pPr>
        <w:widowControl w:val="0"/>
        <w:suppressAutoHyphens/>
        <w:spacing w:after="0"/>
        <w:contextualSpacing/>
        <w:rPr>
          <w:rFonts w:eastAsia="Calibri" w:cs="Times New Roman"/>
          <w:b/>
          <w:bCs/>
          <w:iCs/>
          <w:szCs w:val="20"/>
        </w:rPr>
      </w:pPr>
    </w:p>
    <w:sectPr w:rsidR="007D7F13" w:rsidSect="00A614B3">
      <w:headerReference w:type="default" r:id="rId11"/>
      <w:footerReference w:type="default" r:id="rId12"/>
      <w:headerReference w:type="first" r:id="rId13"/>
      <w:pgSz w:w="11906" w:h="16838"/>
      <w:pgMar w:top="1418" w:right="1418" w:bottom="1418" w:left="1418" w:header="720" w:footer="39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DF" w:rsidRDefault="00BE55DF" w:rsidP="00391D0C">
      <w:pPr>
        <w:spacing w:after="0" w:line="240" w:lineRule="auto"/>
      </w:pPr>
      <w:r>
        <w:separator/>
      </w:r>
    </w:p>
  </w:endnote>
  <w:endnote w:type="continuationSeparator" w:id="0">
    <w:p w:rsidR="00BE55DF" w:rsidRDefault="00BE55DF" w:rsidP="00391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Sans">
    <w:altName w:val="Times New Roman"/>
    <w:charset w:val="01"/>
    <w:family w:val="auto"/>
    <w:pitch w:val="variable"/>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Neue-Thi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07" w:rsidRPr="00987EF9" w:rsidRDefault="00FB2007" w:rsidP="00A614B3">
    <w:pPr>
      <w:suppressLineNumbers/>
      <w:tabs>
        <w:tab w:val="center" w:pos="4819"/>
        <w:tab w:val="right" w:pos="9638"/>
      </w:tabs>
      <w:spacing w:after="0"/>
      <w:jc w:val="center"/>
      <w:rPr>
        <w:kern w:val="2"/>
        <w:lang w:val="en-US"/>
      </w:rPr>
    </w:pPr>
  </w:p>
  <w:p w:rsidR="00FB2007" w:rsidRPr="00A614B3" w:rsidRDefault="005F3E87" w:rsidP="00A614B3">
    <w:pPr>
      <w:pStyle w:val="Pieddepage"/>
      <w:jc w:val="center"/>
    </w:pPr>
    <w:fldSimple w:instr="PAGE   \* MERGEFORMAT">
      <w:r w:rsidR="00CF5473">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DF" w:rsidRDefault="00BE55DF" w:rsidP="00391D0C">
      <w:pPr>
        <w:spacing w:after="0" w:line="240" w:lineRule="auto"/>
      </w:pPr>
      <w:r>
        <w:separator/>
      </w:r>
    </w:p>
  </w:footnote>
  <w:footnote w:type="continuationSeparator" w:id="0">
    <w:p w:rsidR="00BE55DF" w:rsidRDefault="00BE55DF" w:rsidP="00391D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07" w:rsidRDefault="00FB2007" w:rsidP="00A614B3">
    <w:pPr>
      <w:pStyle w:val="En-tte"/>
      <w:jc w:val="right"/>
      <w:rPr>
        <w:rFonts w:ascii="Verdana" w:hAnsi="Verdana"/>
        <w:b/>
        <w:sz w:val="20"/>
      </w:rPr>
    </w:pPr>
    <w:r>
      <w:rPr>
        <w:rFonts w:ascii="Verdana" w:hAnsi="Verdana"/>
        <w:b/>
        <w:sz w:val="20"/>
      </w:rPr>
      <w:t>Commune d’Oriolles</w:t>
    </w:r>
  </w:p>
  <w:p w:rsidR="00FB2007" w:rsidRPr="00CF22EC" w:rsidRDefault="00FB2007" w:rsidP="00A614B3">
    <w:pPr>
      <w:pStyle w:val="En-tte"/>
      <w:jc w:val="right"/>
      <w:rPr>
        <w:rFonts w:ascii="Verdana" w:hAnsi="Verdana"/>
        <w:b/>
        <w:sz w:val="20"/>
      </w:rPr>
    </w:pPr>
    <w:r w:rsidRPr="006C72BB">
      <w:rPr>
        <w:rFonts w:ascii="Verdana" w:hAnsi="Verdana"/>
        <w:b/>
        <w:sz w:val="20"/>
      </w:rPr>
      <w:ptab w:relativeTo="margin" w:alignment="center" w:leader="none"/>
    </w:r>
    <w:r w:rsidRPr="006C72BB">
      <w:rPr>
        <w:rFonts w:ascii="Verdana" w:hAnsi="Verdana"/>
        <w:b/>
        <w:sz w:val="20"/>
      </w:rPr>
      <w:ptab w:relativeTo="margin" w:alignment="right"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07" w:rsidRDefault="00FB2007" w:rsidP="00F55274">
    <w:pPr>
      <w:pStyle w:val="En-tte"/>
      <w:tabs>
        <w:tab w:val="clear" w:pos="4536"/>
        <w:tab w:val="clear" w:pos="9072"/>
        <w:tab w:val="center" w:pos="4395"/>
      </w:tabs>
    </w:pPr>
    <w:r>
      <w:rPr>
        <w:rStyle w:val="Titre4Car"/>
        <w:sz w:val="40"/>
      </w:rPr>
      <w:tab/>
    </w: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16CD612"/>
    <w:lvl w:ilvl="0">
      <w:start w:val="1"/>
      <w:numFmt w:val="none"/>
      <w:pStyle w:val="Titre1"/>
      <w:suff w:val="nothing"/>
      <w:lvlText w:val=""/>
      <w:lvlJc w:val="left"/>
      <w:pPr>
        <w:tabs>
          <w:tab w:val="num" w:pos="432"/>
        </w:tabs>
        <w:ind w:left="432" w:hanging="432"/>
      </w:pPr>
    </w:lvl>
    <w:lvl w:ilvl="1">
      <w:start w:val="1"/>
      <w:numFmt w:val="decimal"/>
      <w:lvlText w:val="9.%2."/>
      <w:lvlJc w:val="right"/>
      <w:pPr>
        <w:tabs>
          <w:tab w:val="num" w:pos="576"/>
        </w:tabs>
        <w:ind w:left="576" w:hanging="576"/>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5551BA"/>
    <w:multiLevelType w:val="hybridMultilevel"/>
    <w:tmpl w:val="467094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CC7F52"/>
    <w:multiLevelType w:val="hybridMultilevel"/>
    <w:tmpl w:val="C4FEDC9A"/>
    <w:lvl w:ilvl="0" w:tplc="DDC8BC0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5C4556"/>
    <w:multiLevelType w:val="hybridMultilevel"/>
    <w:tmpl w:val="11F8CC30"/>
    <w:lvl w:ilvl="0" w:tplc="14ECEAF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A81ADE"/>
    <w:multiLevelType w:val="multilevel"/>
    <w:tmpl w:val="F7AE5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46F9B"/>
    <w:multiLevelType w:val="hybridMultilevel"/>
    <w:tmpl w:val="D854C418"/>
    <w:lvl w:ilvl="0" w:tplc="41EC6A3A">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D0E60F5"/>
    <w:multiLevelType w:val="hybridMultilevel"/>
    <w:tmpl w:val="B492FBB0"/>
    <w:lvl w:ilvl="0" w:tplc="14ECEAF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4614CF"/>
    <w:multiLevelType w:val="hybridMultilevel"/>
    <w:tmpl w:val="1B3419E2"/>
    <w:lvl w:ilvl="0" w:tplc="DDC8BC06">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B15533"/>
    <w:multiLevelType w:val="hybridMultilevel"/>
    <w:tmpl w:val="8722937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
    <w:nsid w:val="228E63A4"/>
    <w:multiLevelType w:val="hybridMultilevel"/>
    <w:tmpl w:val="55E8FAFA"/>
    <w:lvl w:ilvl="0" w:tplc="338A9BDE">
      <w:start w:val="1"/>
      <w:numFmt w:val="decimal"/>
      <w:lvlText w:val="14.%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297E29"/>
    <w:multiLevelType w:val="hybridMultilevel"/>
    <w:tmpl w:val="860016B2"/>
    <w:lvl w:ilvl="0" w:tplc="E658606A">
      <w:start w:val="1"/>
      <w:numFmt w:val="decimal"/>
      <w:lvlText w:val="9.%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F43B0F"/>
    <w:multiLevelType w:val="hybridMultilevel"/>
    <w:tmpl w:val="C10C8874"/>
    <w:lvl w:ilvl="0" w:tplc="83B411FC">
      <w:start w:val="1"/>
      <w:numFmt w:val="decimal"/>
      <w:lvlText w:val="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256DE4"/>
    <w:multiLevelType w:val="hybridMultilevel"/>
    <w:tmpl w:val="667E50FC"/>
    <w:lvl w:ilvl="0" w:tplc="7DBE67A4">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D60549"/>
    <w:multiLevelType w:val="hybridMultilevel"/>
    <w:tmpl w:val="1D5476B2"/>
    <w:lvl w:ilvl="0" w:tplc="ED2C5724">
      <w:start w:val="1"/>
      <w:numFmt w:val="decimal"/>
      <w:lvlText w:val="10.%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1B647A0"/>
    <w:multiLevelType w:val="hybridMultilevel"/>
    <w:tmpl w:val="781E7ADA"/>
    <w:lvl w:ilvl="0" w:tplc="97122E46">
      <w:start w:val="1"/>
      <w:numFmt w:val="decimal"/>
      <w:lvlText w:val="11.%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8B36C5"/>
    <w:multiLevelType w:val="hybridMultilevel"/>
    <w:tmpl w:val="C908BB78"/>
    <w:lvl w:ilvl="0" w:tplc="DCD8D16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FC4ECC"/>
    <w:multiLevelType w:val="hybridMultilevel"/>
    <w:tmpl w:val="D7F6AF76"/>
    <w:lvl w:ilvl="0" w:tplc="E658606A">
      <w:start w:val="1"/>
      <w:numFmt w:val="decimal"/>
      <w:lvlText w:val="9.%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2556DAC"/>
    <w:multiLevelType w:val="hybridMultilevel"/>
    <w:tmpl w:val="3B4E9E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B11371"/>
    <w:multiLevelType w:val="hybridMultilevel"/>
    <w:tmpl w:val="504840EA"/>
    <w:lvl w:ilvl="0" w:tplc="97122E46">
      <w:start w:val="1"/>
      <w:numFmt w:val="decimal"/>
      <w:lvlText w:val="11.%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FC1B38"/>
    <w:multiLevelType w:val="hybridMultilevel"/>
    <w:tmpl w:val="3A6E012E"/>
    <w:lvl w:ilvl="0" w:tplc="67AEF734">
      <w:start w:val="31"/>
      <w:numFmt w:val="bullet"/>
      <w:lvlText w:val="-"/>
      <w:lvlJc w:val="left"/>
      <w:pPr>
        <w:tabs>
          <w:tab w:val="num" w:pos="477"/>
        </w:tabs>
        <w:ind w:left="477" w:hanging="360"/>
      </w:pPr>
      <w:rPr>
        <w:rFonts w:ascii="Arial" w:eastAsia="Times New Roman" w:hAnsi="Arial" w:cs="Arial" w:hint="default"/>
        <w:b w:val="0"/>
      </w:rPr>
    </w:lvl>
    <w:lvl w:ilvl="1" w:tplc="040C0003">
      <w:start w:val="1"/>
      <w:numFmt w:val="bullet"/>
      <w:lvlText w:val="o"/>
      <w:lvlJc w:val="left"/>
      <w:pPr>
        <w:tabs>
          <w:tab w:val="num" w:pos="1197"/>
        </w:tabs>
        <w:ind w:left="1197" w:hanging="360"/>
      </w:pPr>
      <w:rPr>
        <w:rFonts w:ascii="Courier New" w:hAnsi="Courier New" w:cs="Courier New" w:hint="default"/>
      </w:rPr>
    </w:lvl>
    <w:lvl w:ilvl="2" w:tplc="040C0005">
      <w:start w:val="1"/>
      <w:numFmt w:val="bullet"/>
      <w:lvlText w:val=""/>
      <w:lvlJc w:val="left"/>
      <w:pPr>
        <w:tabs>
          <w:tab w:val="num" w:pos="1917"/>
        </w:tabs>
        <w:ind w:left="1917" w:hanging="360"/>
      </w:pPr>
      <w:rPr>
        <w:rFonts w:ascii="Wingdings" w:hAnsi="Wingdings" w:hint="default"/>
      </w:rPr>
    </w:lvl>
    <w:lvl w:ilvl="3" w:tplc="040C0001">
      <w:start w:val="1"/>
      <w:numFmt w:val="bullet"/>
      <w:lvlText w:val=""/>
      <w:lvlJc w:val="left"/>
      <w:pPr>
        <w:tabs>
          <w:tab w:val="num" w:pos="2637"/>
        </w:tabs>
        <w:ind w:left="2637" w:hanging="360"/>
      </w:pPr>
      <w:rPr>
        <w:rFonts w:ascii="Symbol" w:hAnsi="Symbol" w:hint="default"/>
      </w:rPr>
    </w:lvl>
    <w:lvl w:ilvl="4" w:tplc="040C0003">
      <w:start w:val="1"/>
      <w:numFmt w:val="bullet"/>
      <w:lvlText w:val="o"/>
      <w:lvlJc w:val="left"/>
      <w:pPr>
        <w:tabs>
          <w:tab w:val="num" w:pos="3357"/>
        </w:tabs>
        <w:ind w:left="3357" w:hanging="360"/>
      </w:pPr>
      <w:rPr>
        <w:rFonts w:ascii="Courier New" w:hAnsi="Courier New" w:cs="Courier New" w:hint="default"/>
      </w:rPr>
    </w:lvl>
    <w:lvl w:ilvl="5" w:tplc="040C0005">
      <w:start w:val="1"/>
      <w:numFmt w:val="bullet"/>
      <w:lvlText w:val=""/>
      <w:lvlJc w:val="left"/>
      <w:pPr>
        <w:tabs>
          <w:tab w:val="num" w:pos="4077"/>
        </w:tabs>
        <w:ind w:left="4077" w:hanging="360"/>
      </w:pPr>
      <w:rPr>
        <w:rFonts w:ascii="Wingdings" w:hAnsi="Wingdings" w:hint="default"/>
      </w:rPr>
    </w:lvl>
    <w:lvl w:ilvl="6" w:tplc="040C0001">
      <w:start w:val="1"/>
      <w:numFmt w:val="bullet"/>
      <w:lvlText w:val=""/>
      <w:lvlJc w:val="left"/>
      <w:pPr>
        <w:tabs>
          <w:tab w:val="num" w:pos="4797"/>
        </w:tabs>
        <w:ind w:left="4797" w:hanging="360"/>
      </w:pPr>
      <w:rPr>
        <w:rFonts w:ascii="Symbol" w:hAnsi="Symbol" w:hint="default"/>
      </w:rPr>
    </w:lvl>
    <w:lvl w:ilvl="7" w:tplc="040C0003">
      <w:start w:val="1"/>
      <w:numFmt w:val="bullet"/>
      <w:lvlText w:val="o"/>
      <w:lvlJc w:val="left"/>
      <w:pPr>
        <w:tabs>
          <w:tab w:val="num" w:pos="5517"/>
        </w:tabs>
        <w:ind w:left="5517" w:hanging="360"/>
      </w:pPr>
      <w:rPr>
        <w:rFonts w:ascii="Courier New" w:hAnsi="Courier New" w:cs="Courier New" w:hint="default"/>
      </w:rPr>
    </w:lvl>
    <w:lvl w:ilvl="8" w:tplc="040C0005">
      <w:start w:val="1"/>
      <w:numFmt w:val="bullet"/>
      <w:lvlText w:val=""/>
      <w:lvlJc w:val="left"/>
      <w:pPr>
        <w:tabs>
          <w:tab w:val="num" w:pos="6237"/>
        </w:tabs>
        <w:ind w:left="6237" w:hanging="360"/>
      </w:pPr>
      <w:rPr>
        <w:rFonts w:ascii="Wingdings" w:hAnsi="Wingdings" w:hint="default"/>
      </w:rPr>
    </w:lvl>
  </w:abstractNum>
  <w:abstractNum w:abstractNumId="20">
    <w:nsid w:val="46EF7178"/>
    <w:multiLevelType w:val="hybridMultilevel"/>
    <w:tmpl w:val="24DC8CC2"/>
    <w:lvl w:ilvl="0" w:tplc="8AA429C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BCC046E"/>
    <w:multiLevelType w:val="hybridMultilevel"/>
    <w:tmpl w:val="2FC4EF9A"/>
    <w:lvl w:ilvl="0" w:tplc="555E61DC">
      <w:start w:val="1"/>
      <w:numFmt w:val="decimal"/>
      <w:lvlText w:val="13.%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5C2CCC"/>
    <w:multiLevelType w:val="hybridMultilevel"/>
    <w:tmpl w:val="B41871E6"/>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936851"/>
    <w:multiLevelType w:val="hybridMultilevel"/>
    <w:tmpl w:val="0A1ADBA4"/>
    <w:lvl w:ilvl="0" w:tplc="97122E46">
      <w:start w:val="1"/>
      <w:numFmt w:val="decimal"/>
      <w:lvlText w:val="11.%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5F4407A"/>
    <w:multiLevelType w:val="hybridMultilevel"/>
    <w:tmpl w:val="8424C35E"/>
    <w:lvl w:ilvl="0" w:tplc="D43A32EA">
      <w:start w:val="1"/>
      <w:numFmt w:val="decimal"/>
      <w:lvlText w:val="12.%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DE563AA"/>
    <w:multiLevelType w:val="hybridMultilevel"/>
    <w:tmpl w:val="E5C44FBC"/>
    <w:lvl w:ilvl="0" w:tplc="14741B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15C4F5F"/>
    <w:multiLevelType w:val="hybridMultilevel"/>
    <w:tmpl w:val="224C1A12"/>
    <w:lvl w:ilvl="0" w:tplc="67AEF734">
      <w:start w:val="3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2D37253"/>
    <w:multiLevelType w:val="hybridMultilevel"/>
    <w:tmpl w:val="599C21F2"/>
    <w:lvl w:ilvl="0" w:tplc="97122E46">
      <w:start w:val="1"/>
      <w:numFmt w:val="decimal"/>
      <w:lvlText w:val="11.%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B1E2F3B"/>
    <w:multiLevelType w:val="hybridMultilevel"/>
    <w:tmpl w:val="B34CE1EC"/>
    <w:lvl w:ilvl="0" w:tplc="6EB0EEA4">
      <w:numFmt w:val="bullet"/>
      <w:lvlText w:val="-"/>
      <w:lvlJc w:val="left"/>
      <w:pPr>
        <w:ind w:left="720" w:hanging="360"/>
      </w:pPr>
      <w:rPr>
        <w:rFonts w:ascii="Verdana" w:eastAsia="SimSun" w:hAnsi="Verdana"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2BF51E1"/>
    <w:multiLevelType w:val="hybridMultilevel"/>
    <w:tmpl w:val="F45AD990"/>
    <w:lvl w:ilvl="0" w:tplc="5A586FA8">
      <w:start w:val="1"/>
      <w:numFmt w:val="decimal"/>
      <w:lvlText w:val="17.%1."/>
      <w:lvlJc w:val="right"/>
      <w:pPr>
        <w:ind w:left="720" w:hanging="360"/>
      </w:pPr>
      <w:rPr>
        <w:rFonts w:hint="default"/>
        <w:b w:val="0"/>
        <w:bCs w:val="0"/>
        <w:i w:val="0"/>
        <w:iCs w:val="0"/>
        <w:caps w:val="0"/>
        <w:strike w:val="0"/>
        <w:dstrike w:val="0"/>
        <w:outline w:val="0"/>
        <w:shadow w:val="0"/>
        <w:emboss w:val="0"/>
        <w:imprint w:val="0"/>
        <w:vanish w:val="0"/>
        <w:spacing w:val="0"/>
        <w:kern w:val="0"/>
        <w:position w:val="0"/>
        <w:effect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B7345AF"/>
    <w:multiLevelType w:val="hybridMultilevel"/>
    <w:tmpl w:val="33F4A6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6"/>
  </w:num>
  <w:num w:numId="6">
    <w:abstractNumId w:val="1"/>
  </w:num>
  <w:num w:numId="7">
    <w:abstractNumId w:val="20"/>
  </w:num>
  <w:num w:numId="8">
    <w:abstractNumId w:val="19"/>
  </w:num>
  <w:num w:numId="9">
    <w:abstractNumId w:val="25"/>
  </w:num>
  <w:num w:numId="10">
    <w:abstractNumId w:val="2"/>
  </w:num>
  <w:num w:numId="11">
    <w:abstractNumId w:val="12"/>
  </w:num>
  <w:num w:numId="12">
    <w:abstractNumId w:val="26"/>
  </w:num>
  <w:num w:numId="13">
    <w:abstractNumId w:val="15"/>
  </w:num>
  <w:num w:numId="14">
    <w:abstractNumId w:val="5"/>
  </w:num>
  <w:num w:numId="15">
    <w:abstractNumId w:val="17"/>
  </w:num>
  <w:num w:numId="16">
    <w:abstractNumId w:val="30"/>
  </w:num>
  <w:num w:numId="17">
    <w:abstractNumId w:val="22"/>
  </w:num>
  <w:num w:numId="18">
    <w:abstractNumId w:val="7"/>
  </w:num>
  <w:num w:numId="19">
    <w:abstractNumId w:val="10"/>
  </w:num>
  <w:num w:numId="20">
    <w:abstractNumId w:val="11"/>
  </w:num>
  <w:num w:numId="21">
    <w:abstractNumId w:val="16"/>
  </w:num>
  <w:num w:numId="22">
    <w:abstractNumId w:val="13"/>
  </w:num>
  <w:num w:numId="23">
    <w:abstractNumId w:val="18"/>
  </w:num>
  <w:num w:numId="24">
    <w:abstractNumId w:val="24"/>
  </w:num>
  <w:num w:numId="25">
    <w:abstractNumId w:val="21"/>
  </w:num>
  <w:num w:numId="26">
    <w:abstractNumId w:val="9"/>
  </w:num>
  <w:num w:numId="27">
    <w:abstractNumId w:val="29"/>
  </w:num>
  <w:num w:numId="28">
    <w:abstractNumId w:val="27"/>
  </w:num>
  <w:num w:numId="29">
    <w:abstractNumId w:val="14"/>
  </w:num>
  <w:num w:numId="30">
    <w:abstractNumId w:val="23"/>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391D0C"/>
    <w:rsid w:val="00010080"/>
    <w:rsid w:val="00030C36"/>
    <w:rsid w:val="000647EC"/>
    <w:rsid w:val="00070FFE"/>
    <w:rsid w:val="000B0B66"/>
    <w:rsid w:val="000C49AE"/>
    <w:rsid w:val="000F0D24"/>
    <w:rsid w:val="000F7AC7"/>
    <w:rsid w:val="00112939"/>
    <w:rsid w:val="0012279F"/>
    <w:rsid w:val="0015458D"/>
    <w:rsid w:val="00164BCE"/>
    <w:rsid w:val="00167C36"/>
    <w:rsid w:val="001709A5"/>
    <w:rsid w:val="00177964"/>
    <w:rsid w:val="00177E8C"/>
    <w:rsid w:val="00185B4A"/>
    <w:rsid w:val="001E2452"/>
    <w:rsid w:val="001F238B"/>
    <w:rsid w:val="001F4984"/>
    <w:rsid w:val="001F700A"/>
    <w:rsid w:val="00206E18"/>
    <w:rsid w:val="00215EFD"/>
    <w:rsid w:val="00242ED2"/>
    <w:rsid w:val="00252998"/>
    <w:rsid w:val="0026564C"/>
    <w:rsid w:val="002666D8"/>
    <w:rsid w:val="002800AE"/>
    <w:rsid w:val="0028162F"/>
    <w:rsid w:val="00281761"/>
    <w:rsid w:val="00287F5F"/>
    <w:rsid w:val="0032597B"/>
    <w:rsid w:val="00352D27"/>
    <w:rsid w:val="003550C6"/>
    <w:rsid w:val="00391D0C"/>
    <w:rsid w:val="003C4AF7"/>
    <w:rsid w:val="003F0455"/>
    <w:rsid w:val="004013A7"/>
    <w:rsid w:val="0040523F"/>
    <w:rsid w:val="00427AEE"/>
    <w:rsid w:val="00443AF1"/>
    <w:rsid w:val="004442A0"/>
    <w:rsid w:val="00463F73"/>
    <w:rsid w:val="00467C15"/>
    <w:rsid w:val="004854A1"/>
    <w:rsid w:val="00490A13"/>
    <w:rsid w:val="00501C65"/>
    <w:rsid w:val="00507787"/>
    <w:rsid w:val="0051593C"/>
    <w:rsid w:val="005415E9"/>
    <w:rsid w:val="005A7682"/>
    <w:rsid w:val="005A77BA"/>
    <w:rsid w:val="005B0A1A"/>
    <w:rsid w:val="005D3C7B"/>
    <w:rsid w:val="005E3A93"/>
    <w:rsid w:val="005F3E87"/>
    <w:rsid w:val="006056E9"/>
    <w:rsid w:val="0061004F"/>
    <w:rsid w:val="00610111"/>
    <w:rsid w:val="00625D35"/>
    <w:rsid w:val="0065561A"/>
    <w:rsid w:val="0069750A"/>
    <w:rsid w:val="006B3810"/>
    <w:rsid w:val="006B46B4"/>
    <w:rsid w:val="006C1E42"/>
    <w:rsid w:val="006C44ED"/>
    <w:rsid w:val="006C6580"/>
    <w:rsid w:val="006C72BB"/>
    <w:rsid w:val="006D6CD1"/>
    <w:rsid w:val="006F05D5"/>
    <w:rsid w:val="006F1E11"/>
    <w:rsid w:val="007036E9"/>
    <w:rsid w:val="00724EAA"/>
    <w:rsid w:val="00750CF0"/>
    <w:rsid w:val="00754DD0"/>
    <w:rsid w:val="00767C89"/>
    <w:rsid w:val="00782AC7"/>
    <w:rsid w:val="007A17E8"/>
    <w:rsid w:val="007A34A0"/>
    <w:rsid w:val="007D7F13"/>
    <w:rsid w:val="007E48CB"/>
    <w:rsid w:val="00813AA1"/>
    <w:rsid w:val="00814232"/>
    <w:rsid w:val="00815DB5"/>
    <w:rsid w:val="008162CC"/>
    <w:rsid w:val="00841453"/>
    <w:rsid w:val="008638F5"/>
    <w:rsid w:val="00870392"/>
    <w:rsid w:val="008813EE"/>
    <w:rsid w:val="008841C7"/>
    <w:rsid w:val="008B5EB2"/>
    <w:rsid w:val="008B67F8"/>
    <w:rsid w:val="008C530E"/>
    <w:rsid w:val="008E1CE1"/>
    <w:rsid w:val="008E359C"/>
    <w:rsid w:val="00922E94"/>
    <w:rsid w:val="00987F35"/>
    <w:rsid w:val="009B075E"/>
    <w:rsid w:val="009B0CC3"/>
    <w:rsid w:val="009D4AD8"/>
    <w:rsid w:val="009E14EB"/>
    <w:rsid w:val="009E6568"/>
    <w:rsid w:val="00A22C36"/>
    <w:rsid w:val="00A251F5"/>
    <w:rsid w:val="00A26C03"/>
    <w:rsid w:val="00A36EF3"/>
    <w:rsid w:val="00A4041F"/>
    <w:rsid w:val="00A60A5A"/>
    <w:rsid w:val="00A614B3"/>
    <w:rsid w:val="00A8230F"/>
    <w:rsid w:val="00A84366"/>
    <w:rsid w:val="00AB1525"/>
    <w:rsid w:val="00AB67CE"/>
    <w:rsid w:val="00AC096F"/>
    <w:rsid w:val="00AF44EE"/>
    <w:rsid w:val="00B00657"/>
    <w:rsid w:val="00B0665A"/>
    <w:rsid w:val="00B12EB3"/>
    <w:rsid w:val="00B16656"/>
    <w:rsid w:val="00B261C0"/>
    <w:rsid w:val="00B66158"/>
    <w:rsid w:val="00B82978"/>
    <w:rsid w:val="00B95651"/>
    <w:rsid w:val="00BA5A7E"/>
    <w:rsid w:val="00BE0535"/>
    <w:rsid w:val="00BE37DB"/>
    <w:rsid w:val="00BE55DF"/>
    <w:rsid w:val="00BF6FC0"/>
    <w:rsid w:val="00C00323"/>
    <w:rsid w:val="00C03FC0"/>
    <w:rsid w:val="00C16B5E"/>
    <w:rsid w:val="00C4055F"/>
    <w:rsid w:val="00C45C88"/>
    <w:rsid w:val="00C4716B"/>
    <w:rsid w:val="00C8320A"/>
    <w:rsid w:val="00C85E71"/>
    <w:rsid w:val="00CA1CCC"/>
    <w:rsid w:val="00CB0DEE"/>
    <w:rsid w:val="00CB2F78"/>
    <w:rsid w:val="00CB5D35"/>
    <w:rsid w:val="00CC7708"/>
    <w:rsid w:val="00CF5473"/>
    <w:rsid w:val="00D131FD"/>
    <w:rsid w:val="00D25736"/>
    <w:rsid w:val="00D41DED"/>
    <w:rsid w:val="00D8388B"/>
    <w:rsid w:val="00D94EF1"/>
    <w:rsid w:val="00D97B43"/>
    <w:rsid w:val="00DA43F4"/>
    <w:rsid w:val="00DA76F1"/>
    <w:rsid w:val="00DB5A5F"/>
    <w:rsid w:val="00DC0125"/>
    <w:rsid w:val="00DE303B"/>
    <w:rsid w:val="00DE4579"/>
    <w:rsid w:val="00E26380"/>
    <w:rsid w:val="00E357D1"/>
    <w:rsid w:val="00E45DD3"/>
    <w:rsid w:val="00E50969"/>
    <w:rsid w:val="00E703ED"/>
    <w:rsid w:val="00EA148F"/>
    <w:rsid w:val="00EA3088"/>
    <w:rsid w:val="00EE0748"/>
    <w:rsid w:val="00EF3A08"/>
    <w:rsid w:val="00F27747"/>
    <w:rsid w:val="00F31696"/>
    <w:rsid w:val="00F55274"/>
    <w:rsid w:val="00F648AE"/>
    <w:rsid w:val="00F73C1D"/>
    <w:rsid w:val="00FA7243"/>
    <w:rsid w:val="00FB2007"/>
    <w:rsid w:val="00FC1858"/>
    <w:rsid w:val="00FD3EB3"/>
    <w:rsid w:val="00FE51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C0"/>
    <w:pPr>
      <w:spacing w:after="120" w:line="276" w:lineRule="auto"/>
      <w:jc w:val="both"/>
    </w:pPr>
    <w:rPr>
      <w:rFonts w:ascii="Verdana" w:hAnsi="Verdana"/>
      <w:sz w:val="20"/>
    </w:rPr>
  </w:style>
  <w:style w:type="paragraph" w:styleId="Titre1">
    <w:name w:val="heading 1"/>
    <w:basedOn w:val="Titre10"/>
    <w:next w:val="Corpsdetexte"/>
    <w:link w:val="Titre1Car"/>
    <w:qFormat/>
    <w:rsid w:val="00B261C0"/>
    <w:pPr>
      <w:numPr>
        <w:numId w:val="1"/>
      </w:numPr>
      <w:spacing w:before="360"/>
      <w:ind w:left="0" w:firstLine="0"/>
      <w:jc w:val="left"/>
      <w:outlineLvl w:val="0"/>
    </w:pPr>
    <w:rPr>
      <w:rFonts w:ascii="Verdana" w:hAnsi="Verdana"/>
      <w:b/>
      <w:bCs/>
      <w:sz w:val="24"/>
      <w:szCs w:val="36"/>
    </w:rPr>
  </w:style>
  <w:style w:type="paragraph" w:styleId="Titre2">
    <w:name w:val="heading 2"/>
    <w:basedOn w:val="Titre10"/>
    <w:next w:val="Corpsdetexte"/>
    <w:link w:val="Titre2Car"/>
    <w:qFormat/>
    <w:rsid w:val="00B261C0"/>
    <w:pPr>
      <w:outlineLvl w:val="1"/>
    </w:pPr>
    <w:rPr>
      <w:rFonts w:ascii="Verdana" w:hAnsi="Verdana"/>
      <w:bCs/>
      <w:sz w:val="20"/>
      <w:szCs w:val="32"/>
      <w:u w:val="single"/>
    </w:rPr>
  </w:style>
  <w:style w:type="paragraph" w:styleId="Titre3">
    <w:name w:val="heading 3"/>
    <w:basedOn w:val="Titre10"/>
    <w:next w:val="Corpsdetexte"/>
    <w:link w:val="Titre3Car"/>
    <w:qFormat/>
    <w:rsid w:val="00391D0C"/>
    <w:pPr>
      <w:numPr>
        <w:ilvl w:val="2"/>
        <w:numId w:val="1"/>
      </w:numPr>
      <w:spacing w:before="140"/>
      <w:outlineLvl w:val="2"/>
    </w:pPr>
    <w:rPr>
      <w:b/>
      <w:bCs/>
      <w:color w:val="808080"/>
    </w:rPr>
  </w:style>
  <w:style w:type="paragraph" w:styleId="Titre4">
    <w:name w:val="heading 4"/>
    <w:basedOn w:val="Normal"/>
    <w:next w:val="Normal"/>
    <w:link w:val="Titre4Car"/>
    <w:uiPriority w:val="9"/>
    <w:unhideWhenUsed/>
    <w:qFormat/>
    <w:rsid w:val="00F5527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261C0"/>
    <w:rPr>
      <w:rFonts w:ascii="Verdana" w:eastAsia="SimSun" w:hAnsi="Verdana" w:cs="LucidaSans"/>
      <w:b/>
      <w:bCs/>
      <w:kern w:val="1"/>
      <w:sz w:val="24"/>
      <w:szCs w:val="36"/>
      <w:lang w:eastAsia="zh-CN" w:bidi="hi-IN"/>
    </w:rPr>
  </w:style>
  <w:style w:type="character" w:customStyle="1" w:styleId="Titre2Car">
    <w:name w:val="Titre 2 Car"/>
    <w:basedOn w:val="Policepardfaut"/>
    <w:link w:val="Titre2"/>
    <w:rsid w:val="00B261C0"/>
    <w:rPr>
      <w:rFonts w:ascii="Verdana" w:eastAsia="SimSun" w:hAnsi="Verdana" w:cs="LucidaSans"/>
      <w:bCs/>
      <w:kern w:val="1"/>
      <w:sz w:val="20"/>
      <w:szCs w:val="32"/>
      <w:u w:val="single"/>
      <w:lang w:eastAsia="zh-CN" w:bidi="hi-IN"/>
    </w:rPr>
  </w:style>
  <w:style w:type="character" w:customStyle="1" w:styleId="Titre3Car">
    <w:name w:val="Titre 3 Car"/>
    <w:basedOn w:val="Policepardfaut"/>
    <w:link w:val="Titre3"/>
    <w:rsid w:val="00391D0C"/>
    <w:rPr>
      <w:rFonts w:ascii="Liberation Sans" w:eastAsia="SimSun" w:hAnsi="Liberation Sans" w:cs="LucidaSans"/>
      <w:b/>
      <w:bCs/>
      <w:color w:val="808080"/>
      <w:kern w:val="1"/>
      <w:sz w:val="28"/>
      <w:szCs w:val="28"/>
      <w:lang w:eastAsia="zh-CN" w:bidi="hi-IN"/>
    </w:rPr>
  </w:style>
  <w:style w:type="numbering" w:customStyle="1" w:styleId="Aucuneliste1">
    <w:name w:val="Aucune liste1"/>
    <w:next w:val="Aucuneliste"/>
    <w:uiPriority w:val="99"/>
    <w:semiHidden/>
    <w:unhideWhenUsed/>
    <w:rsid w:val="00391D0C"/>
  </w:style>
  <w:style w:type="paragraph" w:customStyle="1" w:styleId="Titre10">
    <w:name w:val="Titre1"/>
    <w:basedOn w:val="Normal"/>
    <w:next w:val="Corpsdetexte"/>
    <w:rsid w:val="00391D0C"/>
    <w:pPr>
      <w:keepNext/>
      <w:widowControl w:val="0"/>
      <w:suppressAutoHyphens/>
      <w:spacing w:before="240" w:line="240" w:lineRule="auto"/>
    </w:pPr>
    <w:rPr>
      <w:rFonts w:ascii="Liberation Sans" w:eastAsia="SimSun" w:hAnsi="Liberation Sans" w:cs="LucidaSans"/>
      <w:kern w:val="1"/>
      <w:sz w:val="28"/>
      <w:szCs w:val="28"/>
      <w:lang w:eastAsia="zh-CN" w:bidi="hi-IN"/>
    </w:rPr>
  </w:style>
  <w:style w:type="paragraph" w:styleId="Corpsdetexte">
    <w:name w:val="Body Text"/>
    <w:basedOn w:val="Normal"/>
    <w:link w:val="CorpsdetexteCar"/>
    <w:rsid w:val="00391D0C"/>
    <w:pPr>
      <w:widowControl w:val="0"/>
      <w:suppressAutoHyphens/>
      <w:spacing w:after="140" w:line="288" w:lineRule="auto"/>
    </w:pPr>
    <w:rPr>
      <w:rFonts w:ascii="Liberation Serif" w:eastAsia="SimSun" w:hAnsi="Liberation Serif" w:cs="LucidaSans"/>
      <w:kern w:val="1"/>
      <w:sz w:val="24"/>
      <w:szCs w:val="24"/>
      <w:lang w:eastAsia="zh-CN" w:bidi="hi-IN"/>
    </w:rPr>
  </w:style>
  <w:style w:type="character" w:customStyle="1" w:styleId="CorpsdetexteCar">
    <w:name w:val="Corps de texte Car"/>
    <w:basedOn w:val="Policepardfaut"/>
    <w:link w:val="Corpsdetexte"/>
    <w:rsid w:val="00391D0C"/>
    <w:rPr>
      <w:rFonts w:ascii="Liberation Serif" w:eastAsia="SimSun" w:hAnsi="Liberation Serif" w:cs="LucidaSans"/>
      <w:kern w:val="1"/>
      <w:sz w:val="24"/>
      <w:szCs w:val="24"/>
      <w:lang w:eastAsia="zh-CN" w:bidi="hi-IN"/>
    </w:rPr>
  </w:style>
  <w:style w:type="paragraph" w:styleId="Liste">
    <w:name w:val="List"/>
    <w:basedOn w:val="Corpsdetexte"/>
    <w:rsid w:val="00391D0C"/>
  </w:style>
  <w:style w:type="paragraph" w:styleId="Lgende">
    <w:name w:val="caption"/>
    <w:basedOn w:val="Normal"/>
    <w:qFormat/>
    <w:rsid w:val="00391D0C"/>
    <w:pPr>
      <w:widowControl w:val="0"/>
      <w:suppressLineNumbers/>
      <w:suppressAutoHyphens/>
      <w:spacing w:before="120" w:line="240" w:lineRule="auto"/>
    </w:pPr>
    <w:rPr>
      <w:rFonts w:ascii="Liberation Serif" w:eastAsia="SimSun" w:hAnsi="Liberation Serif" w:cs="LucidaSans"/>
      <w:i/>
      <w:iCs/>
      <w:kern w:val="1"/>
      <w:sz w:val="24"/>
      <w:szCs w:val="24"/>
      <w:lang w:eastAsia="zh-CN" w:bidi="hi-IN"/>
    </w:rPr>
  </w:style>
  <w:style w:type="paragraph" w:customStyle="1" w:styleId="Index">
    <w:name w:val="Index"/>
    <w:basedOn w:val="Normal"/>
    <w:rsid w:val="00391D0C"/>
    <w:pPr>
      <w:widowControl w:val="0"/>
      <w:suppressLineNumbers/>
      <w:suppressAutoHyphens/>
      <w:spacing w:after="0" w:line="240" w:lineRule="auto"/>
    </w:pPr>
    <w:rPr>
      <w:rFonts w:ascii="Liberation Serif" w:eastAsia="SimSun" w:hAnsi="Liberation Serif" w:cs="LucidaSans"/>
      <w:kern w:val="1"/>
      <w:sz w:val="24"/>
      <w:szCs w:val="24"/>
      <w:lang w:eastAsia="zh-CN" w:bidi="hi-IN"/>
    </w:rPr>
  </w:style>
  <w:style w:type="paragraph" w:styleId="Pieddepage">
    <w:name w:val="footer"/>
    <w:basedOn w:val="Normal"/>
    <w:link w:val="PieddepageCar"/>
    <w:uiPriority w:val="99"/>
    <w:rsid w:val="00391D0C"/>
    <w:pPr>
      <w:widowControl w:val="0"/>
      <w:suppressLineNumbers/>
      <w:tabs>
        <w:tab w:val="center" w:pos="4819"/>
        <w:tab w:val="right" w:pos="9638"/>
      </w:tabs>
      <w:suppressAutoHyphens/>
      <w:spacing w:after="0" w:line="240" w:lineRule="auto"/>
    </w:pPr>
    <w:rPr>
      <w:rFonts w:ascii="Liberation Serif" w:eastAsia="SimSun" w:hAnsi="Liberation Serif" w:cs="LucidaSans"/>
      <w:kern w:val="1"/>
      <w:sz w:val="24"/>
      <w:szCs w:val="24"/>
      <w:lang w:eastAsia="zh-CN" w:bidi="hi-IN"/>
    </w:rPr>
  </w:style>
  <w:style w:type="character" w:customStyle="1" w:styleId="PieddepageCar">
    <w:name w:val="Pied de page Car"/>
    <w:basedOn w:val="Policepardfaut"/>
    <w:link w:val="Pieddepage"/>
    <w:uiPriority w:val="99"/>
    <w:rsid w:val="00391D0C"/>
    <w:rPr>
      <w:rFonts w:ascii="Liberation Serif" w:eastAsia="SimSun" w:hAnsi="Liberation Serif" w:cs="LucidaSans"/>
      <w:kern w:val="1"/>
      <w:sz w:val="24"/>
      <w:szCs w:val="24"/>
      <w:lang w:eastAsia="zh-CN" w:bidi="hi-IN"/>
    </w:rPr>
  </w:style>
  <w:style w:type="paragraph" w:styleId="Citation">
    <w:name w:val="Quote"/>
    <w:basedOn w:val="Normal"/>
    <w:link w:val="CitationCar"/>
    <w:qFormat/>
    <w:rsid w:val="00391D0C"/>
    <w:pPr>
      <w:widowControl w:val="0"/>
      <w:suppressAutoHyphens/>
      <w:spacing w:after="283" w:line="240" w:lineRule="auto"/>
      <w:ind w:left="567" w:right="567"/>
    </w:pPr>
    <w:rPr>
      <w:rFonts w:ascii="Liberation Serif" w:eastAsia="SimSun" w:hAnsi="Liberation Serif" w:cs="LucidaSans"/>
      <w:kern w:val="1"/>
      <w:sz w:val="24"/>
      <w:szCs w:val="24"/>
      <w:lang w:eastAsia="zh-CN" w:bidi="hi-IN"/>
    </w:rPr>
  </w:style>
  <w:style w:type="character" w:customStyle="1" w:styleId="CitationCar">
    <w:name w:val="Citation Car"/>
    <w:basedOn w:val="Policepardfaut"/>
    <w:link w:val="Citation"/>
    <w:rsid w:val="00391D0C"/>
    <w:rPr>
      <w:rFonts w:ascii="Liberation Serif" w:eastAsia="SimSun" w:hAnsi="Liberation Serif" w:cs="LucidaSans"/>
      <w:kern w:val="1"/>
      <w:sz w:val="24"/>
      <w:szCs w:val="24"/>
      <w:lang w:eastAsia="zh-CN" w:bidi="hi-IN"/>
    </w:rPr>
  </w:style>
  <w:style w:type="paragraph" w:styleId="Titre">
    <w:name w:val="Title"/>
    <w:basedOn w:val="Titre10"/>
    <w:next w:val="Corpsdetexte"/>
    <w:link w:val="TitreCar"/>
    <w:qFormat/>
    <w:rsid w:val="00B261C0"/>
    <w:pPr>
      <w:spacing w:before="360"/>
    </w:pPr>
    <w:rPr>
      <w:rFonts w:ascii="Verdana" w:hAnsi="Verdana"/>
      <w:b/>
      <w:bCs/>
      <w:sz w:val="24"/>
      <w:szCs w:val="56"/>
    </w:rPr>
  </w:style>
  <w:style w:type="character" w:customStyle="1" w:styleId="TitreCar">
    <w:name w:val="Titre Car"/>
    <w:basedOn w:val="Policepardfaut"/>
    <w:link w:val="Titre"/>
    <w:rsid w:val="00B261C0"/>
    <w:rPr>
      <w:rFonts w:ascii="Verdana" w:eastAsia="SimSun" w:hAnsi="Verdana" w:cs="LucidaSans"/>
      <w:b/>
      <w:bCs/>
      <w:kern w:val="1"/>
      <w:sz w:val="24"/>
      <w:szCs w:val="56"/>
      <w:lang w:eastAsia="zh-CN" w:bidi="hi-IN"/>
    </w:rPr>
  </w:style>
  <w:style w:type="paragraph" w:styleId="Sous-titre">
    <w:name w:val="Subtitle"/>
    <w:basedOn w:val="Titre10"/>
    <w:next w:val="Corpsdetexte"/>
    <w:link w:val="Sous-titreCar"/>
    <w:qFormat/>
    <w:rsid w:val="00391D0C"/>
    <w:pPr>
      <w:spacing w:before="60"/>
      <w:jc w:val="center"/>
    </w:pPr>
    <w:rPr>
      <w:sz w:val="36"/>
      <w:szCs w:val="36"/>
    </w:rPr>
  </w:style>
  <w:style w:type="character" w:customStyle="1" w:styleId="Sous-titreCar">
    <w:name w:val="Sous-titre Car"/>
    <w:basedOn w:val="Policepardfaut"/>
    <w:link w:val="Sous-titre"/>
    <w:rsid w:val="00391D0C"/>
    <w:rPr>
      <w:rFonts w:ascii="Liberation Sans" w:eastAsia="SimSun" w:hAnsi="Liberation Sans" w:cs="LucidaSans"/>
      <w:kern w:val="1"/>
      <w:sz w:val="36"/>
      <w:szCs w:val="36"/>
      <w:lang w:eastAsia="zh-CN" w:bidi="hi-IN"/>
    </w:rPr>
  </w:style>
  <w:style w:type="paragraph" w:styleId="En-tte">
    <w:name w:val="header"/>
    <w:basedOn w:val="Normal"/>
    <w:link w:val="En-tteCar"/>
    <w:uiPriority w:val="99"/>
    <w:unhideWhenUsed/>
    <w:rsid w:val="00391D0C"/>
    <w:pPr>
      <w:widowControl w:val="0"/>
      <w:tabs>
        <w:tab w:val="center" w:pos="4536"/>
        <w:tab w:val="right" w:pos="9072"/>
      </w:tabs>
      <w:suppressAutoHyphens/>
      <w:spacing w:after="0" w:line="240" w:lineRule="auto"/>
    </w:pPr>
    <w:rPr>
      <w:rFonts w:ascii="Liberation Serif" w:eastAsia="SimSun" w:hAnsi="Liberation Serif" w:cs="Mangal"/>
      <w:kern w:val="1"/>
      <w:sz w:val="24"/>
      <w:szCs w:val="21"/>
      <w:lang w:eastAsia="zh-CN" w:bidi="hi-IN"/>
    </w:rPr>
  </w:style>
  <w:style w:type="character" w:customStyle="1" w:styleId="En-tteCar">
    <w:name w:val="En-tête Car"/>
    <w:basedOn w:val="Policepardfaut"/>
    <w:link w:val="En-tte"/>
    <w:uiPriority w:val="99"/>
    <w:rsid w:val="00391D0C"/>
    <w:rPr>
      <w:rFonts w:ascii="Liberation Serif" w:eastAsia="SimSun" w:hAnsi="Liberation Serif" w:cs="Mangal"/>
      <w:kern w:val="1"/>
      <w:sz w:val="24"/>
      <w:szCs w:val="21"/>
      <w:lang w:eastAsia="zh-CN" w:bidi="hi-IN"/>
    </w:rPr>
  </w:style>
  <w:style w:type="paragraph" w:styleId="Textedebulles">
    <w:name w:val="Balloon Text"/>
    <w:basedOn w:val="Normal"/>
    <w:link w:val="TextedebullesCar"/>
    <w:uiPriority w:val="99"/>
    <w:semiHidden/>
    <w:unhideWhenUsed/>
    <w:rsid w:val="00391D0C"/>
    <w:pPr>
      <w:widowControl w:val="0"/>
      <w:suppressAutoHyphens/>
      <w:spacing w:after="0" w:line="240" w:lineRule="auto"/>
    </w:pPr>
    <w:rPr>
      <w:rFonts w:ascii="Segoe UI" w:eastAsia="SimSun" w:hAnsi="Segoe UI" w:cs="Mangal"/>
      <w:kern w:val="1"/>
      <w:sz w:val="18"/>
      <w:szCs w:val="16"/>
      <w:lang w:eastAsia="zh-CN" w:bidi="hi-IN"/>
    </w:rPr>
  </w:style>
  <w:style w:type="character" w:customStyle="1" w:styleId="TextedebullesCar">
    <w:name w:val="Texte de bulles Car"/>
    <w:basedOn w:val="Policepardfaut"/>
    <w:link w:val="Textedebulles"/>
    <w:uiPriority w:val="99"/>
    <w:semiHidden/>
    <w:rsid w:val="00391D0C"/>
    <w:rPr>
      <w:rFonts w:ascii="Segoe UI" w:eastAsia="SimSun" w:hAnsi="Segoe UI" w:cs="Mangal"/>
      <w:kern w:val="1"/>
      <w:sz w:val="18"/>
      <w:szCs w:val="16"/>
      <w:lang w:eastAsia="zh-CN" w:bidi="hi-IN"/>
    </w:rPr>
  </w:style>
  <w:style w:type="table" w:styleId="Grilledutableau">
    <w:name w:val="Table Grid"/>
    <w:basedOn w:val="TableauNormal"/>
    <w:uiPriority w:val="39"/>
    <w:rsid w:val="00391D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91D0C"/>
    <w:pPr>
      <w:ind w:left="720"/>
      <w:contextualSpacing/>
    </w:pPr>
    <w:rPr>
      <w:rFonts w:ascii="Calibri" w:eastAsia="Calibri" w:hAnsi="Calibri" w:cs="Times New Roman"/>
    </w:rPr>
  </w:style>
  <w:style w:type="paragraph" w:styleId="En-ttedetabledesmatires">
    <w:name w:val="TOC Heading"/>
    <w:basedOn w:val="Titre1"/>
    <w:next w:val="Normal"/>
    <w:uiPriority w:val="39"/>
    <w:unhideWhenUsed/>
    <w:qFormat/>
    <w:rsid w:val="00391D0C"/>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kern w:val="0"/>
      <w:sz w:val="32"/>
      <w:szCs w:val="32"/>
      <w:lang w:eastAsia="fr-FR" w:bidi="ar-SA"/>
    </w:rPr>
  </w:style>
  <w:style w:type="paragraph" w:styleId="TM1">
    <w:name w:val="toc 1"/>
    <w:basedOn w:val="Normal"/>
    <w:next w:val="Normal"/>
    <w:autoRedefine/>
    <w:uiPriority w:val="39"/>
    <w:unhideWhenUsed/>
    <w:rsid w:val="00443AF1"/>
    <w:pPr>
      <w:widowControl w:val="0"/>
      <w:tabs>
        <w:tab w:val="right" w:leader="dot" w:pos="9060"/>
      </w:tabs>
      <w:suppressAutoHyphens/>
      <w:spacing w:after="0" w:line="240" w:lineRule="auto"/>
      <w:jc w:val="center"/>
    </w:pPr>
    <w:rPr>
      <w:rFonts w:eastAsia="SimSun" w:cs="Times New Roman"/>
      <w:b/>
      <w:bCs/>
      <w:noProof/>
      <w:kern w:val="1"/>
      <w:sz w:val="24"/>
      <w:szCs w:val="21"/>
      <w:lang w:eastAsia="zh-CN" w:bidi="hi-IN"/>
    </w:rPr>
  </w:style>
  <w:style w:type="paragraph" w:styleId="TM2">
    <w:name w:val="toc 2"/>
    <w:basedOn w:val="Normal"/>
    <w:next w:val="Normal"/>
    <w:autoRedefine/>
    <w:uiPriority w:val="39"/>
    <w:unhideWhenUsed/>
    <w:rsid w:val="00D97B43"/>
    <w:pPr>
      <w:widowControl w:val="0"/>
      <w:tabs>
        <w:tab w:val="left" w:pos="880"/>
        <w:tab w:val="right" w:leader="dot" w:pos="9060"/>
      </w:tabs>
      <w:suppressAutoHyphens/>
      <w:spacing w:after="0" w:line="240" w:lineRule="auto"/>
      <w:ind w:left="240"/>
    </w:pPr>
    <w:rPr>
      <w:rFonts w:eastAsia="Calibri" w:cs="Times New Roman"/>
      <w:noProof/>
      <w:kern w:val="1"/>
      <w:sz w:val="16"/>
      <w:szCs w:val="16"/>
      <w:lang w:eastAsia="zh-CN" w:bidi="hi-IN"/>
    </w:rPr>
  </w:style>
  <w:style w:type="character" w:styleId="Lienhypertexte">
    <w:name w:val="Hyperlink"/>
    <w:uiPriority w:val="99"/>
    <w:unhideWhenUsed/>
    <w:rsid w:val="00391D0C"/>
    <w:rPr>
      <w:color w:val="0563C1"/>
      <w:u w:val="single"/>
    </w:rPr>
  </w:style>
  <w:style w:type="character" w:customStyle="1" w:styleId="Titre4Car">
    <w:name w:val="Titre 4 Car"/>
    <w:basedOn w:val="Policepardfaut"/>
    <w:link w:val="Titre4"/>
    <w:uiPriority w:val="9"/>
    <w:rsid w:val="00F55274"/>
    <w:rPr>
      <w:rFonts w:asciiTheme="majorHAnsi" w:eastAsiaTheme="majorEastAsia" w:hAnsiTheme="majorHAnsi" w:cstheme="majorBidi"/>
      <w:b/>
      <w:bCs/>
      <w:i/>
      <w:iCs/>
      <w:color w:val="5B9BD5" w:themeColor="accent1"/>
      <w:sz w:val="20"/>
    </w:rPr>
  </w:style>
</w:styles>
</file>

<file path=word/webSettings.xml><?xml version="1.0" encoding="utf-8"?>
<w:webSettings xmlns:r="http://schemas.openxmlformats.org/officeDocument/2006/relationships" xmlns:w="http://schemas.openxmlformats.org/wordprocessingml/2006/main">
  <w:divs>
    <w:div w:id="391126794">
      <w:bodyDiv w:val="1"/>
      <w:marLeft w:val="0"/>
      <w:marRight w:val="0"/>
      <w:marTop w:val="0"/>
      <w:marBottom w:val="0"/>
      <w:divBdr>
        <w:top w:val="none" w:sz="0" w:space="0" w:color="auto"/>
        <w:left w:val="none" w:sz="0" w:space="0" w:color="auto"/>
        <w:bottom w:val="none" w:sz="0" w:space="0" w:color="auto"/>
        <w:right w:val="none" w:sz="0" w:space="0" w:color="auto"/>
      </w:divBdr>
    </w:div>
    <w:div w:id="1012804126">
      <w:bodyDiv w:val="1"/>
      <w:marLeft w:val="0"/>
      <w:marRight w:val="0"/>
      <w:marTop w:val="0"/>
      <w:marBottom w:val="0"/>
      <w:divBdr>
        <w:top w:val="none" w:sz="0" w:space="0" w:color="auto"/>
        <w:left w:val="none" w:sz="0" w:space="0" w:color="auto"/>
        <w:bottom w:val="none" w:sz="0" w:space="0" w:color="auto"/>
        <w:right w:val="none" w:sz="0" w:space="0" w:color="auto"/>
      </w:divBdr>
    </w:div>
    <w:div w:id="1200319016">
      <w:bodyDiv w:val="1"/>
      <w:marLeft w:val="0"/>
      <w:marRight w:val="0"/>
      <w:marTop w:val="0"/>
      <w:marBottom w:val="0"/>
      <w:divBdr>
        <w:top w:val="none" w:sz="0" w:space="0" w:color="auto"/>
        <w:left w:val="none" w:sz="0" w:space="0" w:color="auto"/>
        <w:bottom w:val="none" w:sz="0" w:space="0" w:color="auto"/>
        <w:right w:val="none" w:sz="0" w:space="0" w:color="auto"/>
      </w:divBdr>
    </w:div>
    <w:div w:id="1343318989">
      <w:bodyDiv w:val="1"/>
      <w:marLeft w:val="0"/>
      <w:marRight w:val="0"/>
      <w:marTop w:val="0"/>
      <w:marBottom w:val="0"/>
      <w:divBdr>
        <w:top w:val="none" w:sz="0" w:space="0" w:color="auto"/>
        <w:left w:val="none" w:sz="0" w:space="0" w:color="auto"/>
        <w:bottom w:val="none" w:sz="0" w:space="0" w:color="auto"/>
        <w:right w:val="none" w:sz="0" w:space="0" w:color="auto"/>
      </w:divBdr>
    </w:div>
    <w:div w:id="1750272763">
      <w:bodyDiv w:val="1"/>
      <w:marLeft w:val="0"/>
      <w:marRight w:val="0"/>
      <w:marTop w:val="0"/>
      <w:marBottom w:val="0"/>
      <w:divBdr>
        <w:top w:val="none" w:sz="0" w:space="0" w:color="auto"/>
        <w:left w:val="none" w:sz="0" w:space="0" w:color="auto"/>
        <w:bottom w:val="none" w:sz="0" w:space="0" w:color="auto"/>
        <w:right w:val="none" w:sz="0" w:space="0" w:color="auto"/>
      </w:divBdr>
    </w:div>
    <w:div w:id="17951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france.gouv.fr/affichTexte.do?cidTexte=JORFTEXT000027248487" TargetMode="External"/><Relationship Id="rId4" Type="http://schemas.openxmlformats.org/officeDocument/2006/relationships/settings" Target="settings.xml"/><Relationship Id="rId9" Type="http://schemas.openxmlformats.org/officeDocument/2006/relationships/hyperlink" Target="mailto:Mairie.oriolles@wanad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9FA4-071E-4427-82ED-A6B0BAD0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3803</Words>
  <Characters>20917</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Portable1</dc:creator>
  <cp:lastModifiedBy>gliot-nb</cp:lastModifiedBy>
  <cp:revision>2</cp:revision>
  <cp:lastPrinted>2017-06-07T08:33:00Z</cp:lastPrinted>
  <dcterms:created xsi:type="dcterms:W3CDTF">2018-06-25T10:14:00Z</dcterms:created>
  <dcterms:modified xsi:type="dcterms:W3CDTF">2018-06-25T10:14:00Z</dcterms:modified>
</cp:coreProperties>
</file>