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20" w:rsidRDefault="00811D28" w:rsidP="001A020E">
      <w:pPr>
        <w:widowControl w:val="0"/>
        <w:suppressAutoHyphens/>
        <w:spacing w:after="0"/>
        <w:jc w:val="center"/>
        <w:rPr>
          <w:rFonts w:eastAsia="SimSun" w:cs="Times New Roman"/>
          <w:b/>
          <w:kern w:val="1"/>
          <w:sz w:val="32"/>
          <w:szCs w:val="20"/>
          <w:lang w:eastAsia="zh-CN" w:bidi="hi-IN"/>
        </w:rPr>
      </w:pPr>
      <w:r>
        <w:rPr>
          <w:rFonts w:eastAsia="SimSun" w:cs="Times New Roman"/>
          <w:b/>
          <w:noProof/>
          <w:kern w:val="1"/>
          <w:sz w:val="32"/>
          <w:szCs w:val="20"/>
          <w:lang w:eastAsia="fr-FR"/>
        </w:rPr>
        <w:drawing>
          <wp:inline distT="0" distB="0" distL="0" distR="0">
            <wp:extent cx="2181225" cy="1493757"/>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81225" cy="1493757"/>
                    </a:xfrm>
                    <a:prstGeom prst="rect">
                      <a:avLst/>
                    </a:prstGeom>
                    <a:noFill/>
                    <a:ln w="9525">
                      <a:noFill/>
                      <a:miter lim="800000"/>
                      <a:headEnd/>
                      <a:tailEnd/>
                    </a:ln>
                  </pic:spPr>
                </pic:pic>
              </a:graphicData>
            </a:graphic>
          </wp:inline>
        </w:drawing>
      </w:r>
    </w:p>
    <w:p w:rsidR="006D7420" w:rsidRDefault="006D7420" w:rsidP="001A020E">
      <w:pPr>
        <w:widowControl w:val="0"/>
        <w:suppressAutoHyphens/>
        <w:spacing w:after="0"/>
        <w:jc w:val="center"/>
        <w:rPr>
          <w:rFonts w:eastAsia="SimSun" w:cs="Times New Roman"/>
          <w:b/>
          <w:kern w:val="1"/>
          <w:sz w:val="32"/>
          <w:szCs w:val="20"/>
          <w:lang w:eastAsia="zh-CN" w:bidi="hi-IN"/>
        </w:rPr>
      </w:pPr>
    </w:p>
    <w:p w:rsidR="006D7420" w:rsidRDefault="006D7420" w:rsidP="001A020E">
      <w:pPr>
        <w:widowControl w:val="0"/>
        <w:suppressAutoHyphens/>
        <w:spacing w:after="0"/>
        <w:jc w:val="center"/>
        <w:rPr>
          <w:rFonts w:eastAsia="SimSun" w:cs="Times New Roman"/>
          <w:b/>
          <w:kern w:val="1"/>
          <w:sz w:val="32"/>
          <w:szCs w:val="20"/>
          <w:lang w:eastAsia="zh-CN" w:bidi="hi-IN"/>
        </w:rPr>
      </w:pPr>
    </w:p>
    <w:p w:rsidR="006D7420" w:rsidRDefault="006D7420" w:rsidP="001A020E">
      <w:pPr>
        <w:widowControl w:val="0"/>
        <w:suppressAutoHyphens/>
        <w:spacing w:after="0"/>
        <w:jc w:val="center"/>
        <w:rPr>
          <w:rFonts w:eastAsia="SimSun" w:cs="Times New Roman"/>
          <w:b/>
          <w:kern w:val="1"/>
          <w:sz w:val="32"/>
          <w:szCs w:val="20"/>
          <w:lang w:eastAsia="zh-CN" w:bidi="hi-IN"/>
        </w:rPr>
      </w:pPr>
    </w:p>
    <w:p w:rsidR="001A020E" w:rsidRPr="001A020E" w:rsidRDefault="001A020E" w:rsidP="001A020E">
      <w:pPr>
        <w:widowControl w:val="0"/>
        <w:suppressAutoHyphens/>
        <w:spacing w:after="0"/>
        <w:jc w:val="center"/>
        <w:rPr>
          <w:rFonts w:eastAsia="SimSun" w:cs="Times New Roman"/>
          <w:b/>
          <w:kern w:val="1"/>
          <w:sz w:val="32"/>
          <w:szCs w:val="20"/>
          <w:lang w:eastAsia="zh-CN" w:bidi="hi-IN"/>
        </w:rPr>
      </w:pPr>
      <w:r w:rsidRPr="001A020E">
        <w:rPr>
          <w:rFonts w:eastAsia="SimSun" w:cs="Times New Roman"/>
          <w:b/>
          <w:kern w:val="1"/>
          <w:sz w:val="32"/>
          <w:szCs w:val="20"/>
          <w:lang w:eastAsia="zh-CN" w:bidi="hi-IN"/>
        </w:rPr>
        <w:t>REGLEMENT DE LA CONSULTATION</w:t>
      </w:r>
    </w:p>
    <w:p w:rsidR="001A020E" w:rsidRPr="001A020E" w:rsidRDefault="001A020E" w:rsidP="001A020E">
      <w:pPr>
        <w:widowControl w:val="0"/>
        <w:suppressAutoHyphens/>
        <w:spacing w:after="0"/>
        <w:jc w:val="center"/>
        <w:rPr>
          <w:rFonts w:eastAsia="SimSun" w:cs="Times New Roman"/>
          <w:b/>
          <w:kern w:val="1"/>
          <w:sz w:val="28"/>
          <w:szCs w:val="20"/>
          <w:lang w:eastAsia="zh-CN" w:bidi="hi-IN"/>
        </w:rPr>
      </w:pPr>
    </w:p>
    <w:p w:rsidR="001A020E" w:rsidRPr="001A020E" w:rsidRDefault="001A020E" w:rsidP="001A020E">
      <w:pPr>
        <w:widowControl w:val="0"/>
        <w:suppressAutoHyphens/>
        <w:spacing w:after="0"/>
        <w:jc w:val="center"/>
        <w:rPr>
          <w:rFonts w:eastAsia="SimSun" w:cs="Times New Roman"/>
          <w:b/>
          <w:kern w:val="1"/>
          <w:sz w:val="28"/>
          <w:szCs w:val="20"/>
          <w:lang w:eastAsia="zh-CN" w:bidi="hi-IN"/>
        </w:rPr>
      </w:pPr>
    </w:p>
    <w:p w:rsidR="002A5539" w:rsidRDefault="002A5539" w:rsidP="00EA25FD">
      <w:pPr>
        <w:widowControl w:val="0"/>
        <w:suppressAutoHyphens/>
        <w:spacing w:after="0"/>
        <w:jc w:val="center"/>
        <w:rPr>
          <w:rFonts w:eastAsia="SimSun" w:cs="Times New Roman"/>
          <w:b/>
          <w:kern w:val="1"/>
          <w:sz w:val="24"/>
          <w:szCs w:val="20"/>
          <w:lang w:eastAsia="zh-CN" w:bidi="hi-IN"/>
        </w:rPr>
      </w:pPr>
    </w:p>
    <w:p w:rsidR="006F3156" w:rsidRDefault="006F3156"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MARCHE PUBLIC DE PRESTATIONS INTELLECTUELLES</w:t>
      </w:r>
    </w:p>
    <w:p w:rsidR="006F3156" w:rsidRDefault="006F3156"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p>
    <w:p w:rsidR="001A020E" w:rsidRPr="001A020E" w:rsidRDefault="001A020E"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sidRPr="001A020E">
        <w:rPr>
          <w:rFonts w:eastAsia="SimSun" w:cs="Times New Roman"/>
          <w:b/>
          <w:kern w:val="1"/>
          <w:sz w:val="24"/>
          <w:szCs w:val="20"/>
          <w:lang w:eastAsia="zh-CN" w:bidi="hi-IN"/>
        </w:rPr>
        <w:t xml:space="preserve">Pouvoir adjudicateur : </w:t>
      </w:r>
    </w:p>
    <w:p w:rsidR="001A020E" w:rsidRDefault="00EA25FD"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Commune d’Oriolles</w:t>
      </w:r>
    </w:p>
    <w:p w:rsidR="00323159" w:rsidRPr="001A020E" w:rsidRDefault="00323159"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p>
    <w:p w:rsidR="001A020E" w:rsidRPr="001A020E" w:rsidRDefault="001A020E"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8"/>
          <w:szCs w:val="20"/>
          <w:lang w:eastAsia="zh-CN" w:bidi="hi-IN"/>
        </w:rPr>
      </w:pPr>
      <w:r w:rsidRPr="001A020E">
        <w:rPr>
          <w:rFonts w:eastAsia="SimSun" w:cs="Times New Roman"/>
          <w:b/>
          <w:kern w:val="1"/>
          <w:sz w:val="24"/>
          <w:szCs w:val="20"/>
          <w:lang w:eastAsia="zh-CN" w:bidi="hi-IN"/>
        </w:rPr>
        <w:t>Objet de la consultation :</w:t>
      </w:r>
    </w:p>
    <w:p w:rsidR="001A020E" w:rsidRDefault="00F266D2"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 xml:space="preserve">MARCHE ADAPTE </w:t>
      </w:r>
      <w:r w:rsidR="001A020E" w:rsidRPr="001A020E">
        <w:rPr>
          <w:rFonts w:eastAsia="SimSun" w:cs="Times New Roman"/>
          <w:b/>
          <w:kern w:val="1"/>
          <w:sz w:val="24"/>
          <w:szCs w:val="20"/>
          <w:lang w:eastAsia="zh-CN" w:bidi="hi-IN"/>
        </w:rPr>
        <w:t xml:space="preserve">DE MAITRISE D’ŒUVRE POUR </w:t>
      </w:r>
    </w:p>
    <w:p w:rsidR="00EA25FD" w:rsidRPr="00EA25FD" w:rsidRDefault="00EA25FD"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 xml:space="preserve">La construction </w:t>
      </w:r>
      <w:r w:rsidRPr="00EA25FD">
        <w:rPr>
          <w:rFonts w:eastAsia="SimSun" w:cs="Times New Roman"/>
          <w:b/>
          <w:kern w:val="1"/>
          <w:sz w:val="24"/>
          <w:szCs w:val="20"/>
          <w:lang w:eastAsia="zh-CN" w:bidi="hi-IN"/>
        </w:rPr>
        <w:t>de quatre logements avec salle commune</w:t>
      </w:r>
    </w:p>
    <w:p w:rsidR="00EA25FD" w:rsidRPr="00EA25FD" w:rsidRDefault="00EA25FD" w:rsidP="00EA25FD">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p>
    <w:p w:rsidR="00EA25FD" w:rsidRDefault="00EA25FD" w:rsidP="00EA25FD">
      <w:pPr>
        <w:widowControl w:val="0"/>
        <w:suppressAutoHyphens/>
        <w:spacing w:after="0"/>
        <w:jc w:val="center"/>
        <w:rPr>
          <w:rFonts w:eastAsia="SimSun" w:cs="Times New Roman"/>
          <w:b/>
          <w:kern w:val="1"/>
          <w:sz w:val="24"/>
          <w:szCs w:val="20"/>
          <w:lang w:eastAsia="zh-CN" w:bidi="hi-IN"/>
        </w:rPr>
      </w:pPr>
    </w:p>
    <w:p w:rsidR="001A020E" w:rsidRPr="00EA25FD" w:rsidRDefault="001A020E" w:rsidP="001A020E">
      <w:pPr>
        <w:widowControl w:val="0"/>
        <w:suppressAutoHyphens/>
        <w:spacing w:after="0"/>
        <w:jc w:val="center"/>
        <w:rPr>
          <w:rFonts w:eastAsia="SimSun" w:cs="Times New Roman"/>
          <w:b/>
          <w:kern w:val="1"/>
          <w:sz w:val="24"/>
          <w:szCs w:val="20"/>
          <w:lang w:eastAsia="zh-CN" w:bidi="hi-IN"/>
        </w:rPr>
      </w:pPr>
    </w:p>
    <w:p w:rsidR="001A020E" w:rsidRPr="001A020E" w:rsidRDefault="001A020E" w:rsidP="001844D6">
      <w:pPr>
        <w:widowControl w:val="0"/>
        <w:suppressAutoHyphens/>
        <w:spacing w:after="0"/>
        <w:jc w:val="center"/>
        <w:rPr>
          <w:rFonts w:eastAsia="SimSun" w:cs="Times New Roman"/>
          <w:b/>
          <w:kern w:val="1"/>
          <w:szCs w:val="20"/>
          <w:lang w:eastAsia="zh-CN" w:bidi="hi-IN"/>
        </w:rPr>
      </w:pPr>
    </w:p>
    <w:p w:rsidR="001D2F7F" w:rsidRDefault="001D2F7F" w:rsidP="001A020E">
      <w:pPr>
        <w:widowControl w:val="0"/>
        <w:suppressAutoHyphens/>
        <w:spacing w:after="0"/>
        <w:rPr>
          <w:rFonts w:eastAsia="SimSun" w:cs="Times New Roman"/>
          <w:b/>
          <w:kern w:val="1"/>
          <w:szCs w:val="20"/>
          <w:lang w:eastAsia="zh-CN" w:bidi="hi-IN"/>
        </w:rPr>
      </w:pPr>
    </w:p>
    <w:p w:rsidR="001D2F7F" w:rsidRPr="001A020E" w:rsidRDefault="001D2F7F" w:rsidP="001A020E">
      <w:pPr>
        <w:widowControl w:val="0"/>
        <w:suppressAutoHyphens/>
        <w:spacing w:after="0"/>
        <w:rPr>
          <w:rFonts w:eastAsia="SimSun" w:cs="Times New Roman"/>
          <w:b/>
          <w:kern w:val="1"/>
          <w:szCs w:val="20"/>
          <w:lang w:eastAsia="zh-CN" w:bidi="hi-IN"/>
        </w:rPr>
      </w:pPr>
    </w:p>
    <w:p w:rsidR="001A020E" w:rsidRDefault="001A020E" w:rsidP="001A020E">
      <w:pPr>
        <w:widowControl w:val="0"/>
        <w:suppressAutoHyphens/>
        <w:spacing w:after="0"/>
        <w:rPr>
          <w:rFonts w:eastAsia="SimSun" w:cs="Times New Roman"/>
          <w:b/>
          <w:kern w:val="1"/>
          <w:szCs w:val="20"/>
          <w:lang w:eastAsia="zh-CN" w:bidi="hi-IN"/>
        </w:rPr>
      </w:pPr>
    </w:p>
    <w:p w:rsidR="0062079A" w:rsidRPr="001A020E" w:rsidRDefault="0062079A" w:rsidP="001A020E">
      <w:pPr>
        <w:widowControl w:val="0"/>
        <w:suppressAutoHyphens/>
        <w:spacing w:after="0"/>
        <w:rPr>
          <w:rFonts w:eastAsia="SimSun" w:cs="Times New Roman"/>
          <w:b/>
          <w:kern w:val="1"/>
          <w:szCs w:val="20"/>
          <w:lang w:eastAsia="zh-CN" w:bidi="hi-IN"/>
        </w:rPr>
      </w:pPr>
    </w:p>
    <w:p w:rsidR="001A020E" w:rsidRPr="001A020E" w:rsidRDefault="001A020E" w:rsidP="001A020E">
      <w:pPr>
        <w:widowControl w:val="0"/>
        <w:suppressAutoHyphens/>
        <w:spacing w:after="0"/>
        <w:rPr>
          <w:rFonts w:eastAsia="SimSun" w:cs="Times New Roman"/>
          <w:b/>
          <w:kern w:val="1"/>
          <w:szCs w:val="20"/>
          <w:lang w:eastAsia="zh-CN" w:bidi="hi-IN"/>
        </w:rPr>
      </w:pP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b/>
          <w:kern w:val="1"/>
          <w:szCs w:val="20"/>
          <w:lang w:eastAsia="zh-CN" w:bidi="hi-IN"/>
        </w:rPr>
      </w:pPr>
    </w:p>
    <w:p w:rsid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u w:val="single"/>
          <w:lang w:eastAsia="zh-CN" w:bidi="hi-IN"/>
        </w:rPr>
      </w:pPr>
      <w:r w:rsidRPr="001A020E">
        <w:rPr>
          <w:rFonts w:eastAsia="SimSun" w:cs="Times New Roman"/>
          <w:b/>
          <w:kern w:val="1"/>
          <w:sz w:val="24"/>
          <w:szCs w:val="20"/>
          <w:u w:val="single"/>
          <w:lang w:eastAsia="zh-CN" w:bidi="hi-IN"/>
        </w:rPr>
        <w:t xml:space="preserve">Date et heure limite de remise des offres : </w:t>
      </w:r>
    </w:p>
    <w:p w:rsidR="00E63A60" w:rsidRPr="001A020E" w:rsidRDefault="00E63A60" w:rsidP="001A020E">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u w:val="single"/>
          <w:lang w:eastAsia="zh-CN" w:bidi="hi-IN"/>
        </w:rPr>
      </w:pPr>
    </w:p>
    <w:p w:rsidR="001D2F7F" w:rsidRPr="00E63A60" w:rsidRDefault="00E63A60" w:rsidP="001D2F7F">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lang w:eastAsia="zh-CN" w:bidi="hi-IN"/>
        </w:rPr>
      </w:pPr>
      <w:r w:rsidRPr="00E63A60">
        <w:rPr>
          <w:rFonts w:eastAsia="SimSun" w:cs="Times New Roman"/>
          <w:b/>
          <w:kern w:val="1"/>
          <w:sz w:val="24"/>
          <w:szCs w:val="20"/>
          <w:lang w:eastAsia="zh-CN" w:bidi="hi-IN"/>
        </w:rPr>
        <w:t>L</w:t>
      </w:r>
      <w:r w:rsidR="001D2F7F" w:rsidRPr="00E63A60">
        <w:rPr>
          <w:rFonts w:eastAsia="SimSun" w:cs="Times New Roman"/>
          <w:b/>
          <w:kern w:val="1"/>
          <w:sz w:val="24"/>
          <w:szCs w:val="20"/>
          <w:lang w:eastAsia="zh-CN" w:bidi="hi-IN"/>
        </w:rPr>
        <w:t xml:space="preserve">e </w:t>
      </w:r>
      <w:r w:rsidR="00811D28">
        <w:rPr>
          <w:rFonts w:eastAsia="SimSun" w:cs="Times New Roman"/>
          <w:b/>
          <w:kern w:val="1"/>
          <w:sz w:val="24"/>
          <w:szCs w:val="20"/>
          <w:lang w:eastAsia="zh-CN" w:bidi="hi-IN"/>
        </w:rPr>
        <w:t>5 juillet</w:t>
      </w:r>
      <w:r w:rsidRPr="00E63A60">
        <w:rPr>
          <w:rFonts w:eastAsia="SimSun" w:cs="Times New Roman"/>
          <w:b/>
          <w:kern w:val="1"/>
          <w:sz w:val="24"/>
          <w:szCs w:val="20"/>
          <w:lang w:eastAsia="zh-CN" w:bidi="hi-IN"/>
        </w:rPr>
        <w:t xml:space="preserve"> 201</w:t>
      </w:r>
      <w:r w:rsidR="00EA25FD">
        <w:rPr>
          <w:rFonts w:eastAsia="SimSun" w:cs="Times New Roman"/>
          <w:b/>
          <w:kern w:val="1"/>
          <w:sz w:val="24"/>
          <w:szCs w:val="20"/>
          <w:lang w:eastAsia="zh-CN" w:bidi="hi-IN"/>
        </w:rPr>
        <w:t>8</w:t>
      </w:r>
      <w:r w:rsidR="001D2F7F" w:rsidRPr="00E63A60">
        <w:rPr>
          <w:rFonts w:eastAsia="SimSun" w:cs="Times New Roman"/>
          <w:b/>
          <w:kern w:val="1"/>
          <w:sz w:val="24"/>
          <w:szCs w:val="20"/>
          <w:lang w:eastAsia="zh-CN" w:bidi="hi-IN"/>
        </w:rPr>
        <w:t xml:space="preserve"> à </w:t>
      </w:r>
      <w:r w:rsidR="00EA25FD">
        <w:rPr>
          <w:rFonts w:eastAsia="SimSun" w:cs="Times New Roman"/>
          <w:b/>
          <w:kern w:val="1"/>
          <w:sz w:val="24"/>
          <w:szCs w:val="20"/>
          <w:lang w:eastAsia="zh-CN" w:bidi="hi-IN"/>
        </w:rPr>
        <w:t>17</w:t>
      </w:r>
      <w:r w:rsidR="001D2F7F" w:rsidRPr="00E63A60">
        <w:rPr>
          <w:rFonts w:eastAsia="SimSun" w:cs="Times New Roman"/>
          <w:b/>
          <w:kern w:val="1"/>
          <w:sz w:val="24"/>
          <w:szCs w:val="20"/>
          <w:lang w:eastAsia="zh-CN" w:bidi="hi-IN"/>
        </w:rPr>
        <w:t xml:space="preserve"> h </w:t>
      </w:r>
      <w:r w:rsidRPr="00E63A60">
        <w:rPr>
          <w:rFonts w:eastAsia="SimSun" w:cs="Times New Roman"/>
          <w:b/>
          <w:kern w:val="1"/>
          <w:sz w:val="24"/>
          <w:szCs w:val="20"/>
          <w:lang w:eastAsia="zh-CN" w:bidi="hi-IN"/>
        </w:rPr>
        <w:t>00</w:t>
      </w:r>
    </w:p>
    <w:p w:rsidR="00E63A60" w:rsidRPr="00E71C56" w:rsidRDefault="00E63A60" w:rsidP="001D2F7F">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b/>
          <w:kern w:val="1"/>
          <w:sz w:val="24"/>
          <w:szCs w:val="20"/>
          <w:highlight w:val="darkGray"/>
          <w:lang w:eastAsia="zh-CN" w:bidi="hi-IN"/>
        </w:rPr>
      </w:pPr>
    </w:p>
    <w:p w:rsidR="006D7420" w:rsidRDefault="006D7420" w:rsidP="001A020E">
      <w:pPr>
        <w:keepNext/>
        <w:keepLines/>
        <w:spacing w:before="240" w:after="0"/>
        <w:jc w:val="center"/>
        <w:rPr>
          <w:rFonts w:eastAsia="Times New Roman" w:cs="Times New Roman"/>
          <w:b/>
          <w:sz w:val="28"/>
          <w:szCs w:val="32"/>
          <w:lang w:eastAsia="fr-FR"/>
        </w:rPr>
      </w:pPr>
      <w:bookmarkStart w:id="0" w:name="_GoBack"/>
      <w:bookmarkEnd w:id="0"/>
    </w:p>
    <w:p w:rsidR="00EA25FD" w:rsidRDefault="00EA25FD" w:rsidP="00EA25FD">
      <w:pPr>
        <w:keepNext/>
        <w:keepLines/>
        <w:spacing w:before="240" w:after="0"/>
        <w:rPr>
          <w:rFonts w:eastAsia="Times New Roman" w:cs="Times New Roman"/>
          <w:b/>
          <w:sz w:val="28"/>
          <w:szCs w:val="32"/>
          <w:lang w:eastAsia="fr-FR"/>
        </w:rPr>
      </w:pPr>
    </w:p>
    <w:p w:rsidR="00EA25FD" w:rsidRDefault="00EA25FD">
      <w:pPr>
        <w:spacing w:after="160" w:line="259" w:lineRule="auto"/>
        <w:jc w:val="left"/>
        <w:rPr>
          <w:rFonts w:eastAsia="Times New Roman" w:cs="Times New Roman"/>
          <w:b/>
          <w:sz w:val="28"/>
          <w:szCs w:val="32"/>
          <w:lang w:eastAsia="fr-FR"/>
        </w:rPr>
      </w:pPr>
      <w:r>
        <w:rPr>
          <w:rFonts w:eastAsia="Times New Roman" w:cs="Times New Roman"/>
          <w:b/>
          <w:sz w:val="28"/>
          <w:szCs w:val="32"/>
          <w:lang w:eastAsia="fr-FR"/>
        </w:rPr>
        <w:br w:type="page"/>
      </w:r>
    </w:p>
    <w:p w:rsidR="001A020E" w:rsidRPr="001A020E" w:rsidRDefault="001A020E" w:rsidP="001A020E">
      <w:pPr>
        <w:keepNext/>
        <w:keepLines/>
        <w:spacing w:before="240" w:after="0"/>
        <w:jc w:val="center"/>
        <w:rPr>
          <w:rFonts w:eastAsia="Times New Roman" w:cs="Times New Roman"/>
          <w:b/>
          <w:sz w:val="28"/>
          <w:szCs w:val="32"/>
          <w:lang w:eastAsia="fr-FR"/>
        </w:rPr>
      </w:pPr>
      <w:r w:rsidRPr="001A020E">
        <w:rPr>
          <w:rFonts w:eastAsia="Times New Roman" w:cs="Times New Roman"/>
          <w:b/>
          <w:sz w:val="28"/>
          <w:szCs w:val="32"/>
          <w:lang w:eastAsia="fr-FR"/>
        </w:rPr>
        <w:lastRenderedPageBreak/>
        <w:t>SOMMAIRE</w:t>
      </w:r>
    </w:p>
    <w:p w:rsidR="00D01DB5" w:rsidRDefault="005A603D">
      <w:pPr>
        <w:pStyle w:val="TM1"/>
        <w:rPr>
          <w:rFonts w:asciiTheme="minorHAnsi" w:eastAsiaTheme="minorEastAsia" w:hAnsiTheme="minorHAnsi"/>
          <w:b w:val="0"/>
          <w:sz w:val="22"/>
          <w:lang w:eastAsia="fr-FR" w:bidi="ar-SA"/>
        </w:rPr>
      </w:pPr>
      <w:r w:rsidRPr="005A603D">
        <w:rPr>
          <w:rFonts w:cs="Times New Roman" w:hint="eastAsia"/>
          <w:kern w:val="1"/>
          <w:sz w:val="24"/>
          <w:szCs w:val="21"/>
        </w:rPr>
        <w:fldChar w:fldCharType="begin"/>
      </w:r>
      <w:r w:rsidR="001A020E" w:rsidRPr="001A020E">
        <w:rPr>
          <w:rFonts w:cs="Times New Roman" w:hint="eastAsia"/>
          <w:kern w:val="1"/>
          <w:sz w:val="24"/>
          <w:szCs w:val="21"/>
        </w:rPr>
        <w:instrText xml:space="preserve"> </w:instrText>
      </w:r>
      <w:r w:rsidR="001A020E" w:rsidRPr="001A020E">
        <w:rPr>
          <w:rFonts w:cs="Times New Roman"/>
          <w:kern w:val="1"/>
          <w:sz w:val="24"/>
          <w:szCs w:val="21"/>
        </w:rPr>
        <w:instrText>TOC \o "1-3" \h \z \u</w:instrText>
      </w:r>
      <w:r w:rsidR="001A020E" w:rsidRPr="001A020E">
        <w:rPr>
          <w:rFonts w:cs="Times New Roman" w:hint="eastAsia"/>
          <w:kern w:val="1"/>
          <w:sz w:val="24"/>
          <w:szCs w:val="21"/>
        </w:rPr>
        <w:instrText xml:space="preserve"> </w:instrText>
      </w:r>
      <w:r w:rsidRPr="005A603D">
        <w:rPr>
          <w:rFonts w:cs="Times New Roman" w:hint="eastAsia"/>
          <w:kern w:val="1"/>
          <w:sz w:val="24"/>
          <w:szCs w:val="21"/>
        </w:rPr>
        <w:fldChar w:fldCharType="separate"/>
      </w:r>
      <w:hyperlink w:anchor="_Toc512450235" w:history="1">
        <w:r w:rsidR="00D01DB5" w:rsidRPr="005C79E7">
          <w:rPr>
            <w:rStyle w:val="Lienhypertexte"/>
          </w:rPr>
          <w:t>Article 1 : Objet et mode de la consultation</w:t>
        </w:r>
        <w:r w:rsidR="00D01DB5">
          <w:rPr>
            <w:webHidden/>
          </w:rPr>
          <w:tab/>
        </w:r>
        <w:r>
          <w:rPr>
            <w:webHidden/>
          </w:rPr>
          <w:fldChar w:fldCharType="begin"/>
        </w:r>
        <w:r w:rsidR="00D01DB5">
          <w:rPr>
            <w:webHidden/>
          </w:rPr>
          <w:instrText xml:space="preserve"> PAGEREF _Toc512450235 \h </w:instrText>
        </w:r>
        <w:r>
          <w:rPr>
            <w:webHidden/>
          </w:rPr>
        </w:r>
        <w:r>
          <w:rPr>
            <w:webHidden/>
          </w:rPr>
          <w:fldChar w:fldCharType="separate"/>
        </w:r>
        <w:r w:rsidR="00D01DB5">
          <w:rPr>
            <w:webHidden/>
          </w:rPr>
          <w:t>3</w:t>
        </w:r>
        <w:r>
          <w:rPr>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36" w:history="1">
        <w:r w:rsidR="00D01DB5" w:rsidRPr="005C79E7">
          <w:rPr>
            <w:rStyle w:val="Lienhypertexte"/>
            <w:rFonts w:eastAsia="Calibri"/>
            <w:noProof/>
          </w:rPr>
          <w:t>1.1.</w:t>
        </w:r>
        <w:r w:rsidR="00D01DB5">
          <w:rPr>
            <w:rFonts w:asciiTheme="minorHAnsi" w:eastAsiaTheme="minorEastAsia" w:hAnsiTheme="minorHAnsi"/>
            <w:noProof/>
            <w:sz w:val="22"/>
            <w:lang w:eastAsia="fr-FR"/>
          </w:rPr>
          <w:tab/>
        </w:r>
        <w:r w:rsidR="00D01DB5" w:rsidRPr="005C79E7">
          <w:rPr>
            <w:rStyle w:val="Lienhypertexte"/>
            <w:rFonts w:eastAsia="Calibri"/>
            <w:noProof/>
          </w:rPr>
          <w:t>Objet de la consultation</w:t>
        </w:r>
        <w:r w:rsidR="00D01DB5">
          <w:rPr>
            <w:noProof/>
            <w:webHidden/>
          </w:rPr>
          <w:tab/>
        </w:r>
        <w:r>
          <w:rPr>
            <w:noProof/>
            <w:webHidden/>
          </w:rPr>
          <w:fldChar w:fldCharType="begin"/>
        </w:r>
        <w:r w:rsidR="00D01DB5">
          <w:rPr>
            <w:noProof/>
            <w:webHidden/>
          </w:rPr>
          <w:instrText xml:space="preserve"> PAGEREF _Toc512450236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37" w:history="1">
        <w:r w:rsidR="00D01DB5" w:rsidRPr="005C79E7">
          <w:rPr>
            <w:rStyle w:val="Lienhypertexte"/>
            <w:rFonts w:eastAsia="Calibri"/>
            <w:noProof/>
          </w:rPr>
          <w:t>1.2.</w:t>
        </w:r>
        <w:r w:rsidR="00D01DB5">
          <w:rPr>
            <w:rFonts w:asciiTheme="minorHAnsi" w:eastAsiaTheme="minorEastAsia" w:hAnsiTheme="minorHAnsi"/>
            <w:noProof/>
            <w:sz w:val="22"/>
            <w:lang w:eastAsia="fr-FR"/>
          </w:rPr>
          <w:tab/>
        </w:r>
        <w:r w:rsidR="00D01DB5" w:rsidRPr="005C79E7">
          <w:rPr>
            <w:rStyle w:val="Lienhypertexte"/>
            <w:rFonts w:eastAsia="Calibri"/>
            <w:noProof/>
          </w:rPr>
          <w:t>Etendue de la consultation</w:t>
        </w:r>
        <w:r w:rsidR="00D01DB5">
          <w:rPr>
            <w:noProof/>
            <w:webHidden/>
          </w:rPr>
          <w:tab/>
        </w:r>
        <w:r>
          <w:rPr>
            <w:noProof/>
            <w:webHidden/>
          </w:rPr>
          <w:fldChar w:fldCharType="begin"/>
        </w:r>
        <w:r w:rsidR="00D01DB5">
          <w:rPr>
            <w:noProof/>
            <w:webHidden/>
          </w:rPr>
          <w:instrText xml:space="preserve"> PAGEREF _Toc512450237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38" w:history="1">
        <w:r w:rsidR="00D01DB5" w:rsidRPr="005C79E7">
          <w:rPr>
            <w:rStyle w:val="Lienhypertexte"/>
            <w:rFonts w:eastAsia="Calibri"/>
            <w:noProof/>
          </w:rPr>
          <w:t>1.3.</w:t>
        </w:r>
        <w:r w:rsidR="00D01DB5">
          <w:rPr>
            <w:rFonts w:asciiTheme="minorHAnsi" w:eastAsiaTheme="minorEastAsia" w:hAnsiTheme="minorHAnsi"/>
            <w:noProof/>
            <w:sz w:val="22"/>
            <w:lang w:eastAsia="fr-FR"/>
          </w:rPr>
          <w:tab/>
        </w:r>
        <w:r w:rsidR="00D01DB5" w:rsidRPr="005C79E7">
          <w:rPr>
            <w:rStyle w:val="Lienhypertexte"/>
            <w:rFonts w:eastAsia="Calibri"/>
            <w:noProof/>
          </w:rPr>
          <w:t>Contenu de la mission</w:t>
        </w:r>
        <w:r w:rsidR="00D01DB5">
          <w:rPr>
            <w:noProof/>
            <w:webHidden/>
          </w:rPr>
          <w:tab/>
        </w:r>
        <w:r>
          <w:rPr>
            <w:noProof/>
            <w:webHidden/>
          </w:rPr>
          <w:fldChar w:fldCharType="begin"/>
        </w:r>
        <w:r w:rsidR="00D01DB5">
          <w:rPr>
            <w:noProof/>
            <w:webHidden/>
          </w:rPr>
          <w:instrText xml:space="preserve"> PAGEREF _Toc512450238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39" w:history="1">
        <w:r w:rsidR="00D01DB5" w:rsidRPr="005C79E7">
          <w:rPr>
            <w:rStyle w:val="Lienhypertexte"/>
            <w:rFonts w:eastAsia="Calibri"/>
            <w:noProof/>
          </w:rPr>
          <w:t>1.4.</w:t>
        </w:r>
        <w:r w:rsidR="00D01DB5">
          <w:rPr>
            <w:rFonts w:asciiTheme="minorHAnsi" w:eastAsiaTheme="minorEastAsia" w:hAnsiTheme="minorHAnsi"/>
            <w:noProof/>
            <w:sz w:val="22"/>
            <w:lang w:eastAsia="fr-FR"/>
          </w:rPr>
          <w:tab/>
        </w:r>
        <w:r w:rsidR="00D01DB5" w:rsidRPr="005C79E7">
          <w:rPr>
            <w:rStyle w:val="Lienhypertexte"/>
            <w:noProof/>
          </w:rPr>
          <w:t>Décomposition</w:t>
        </w:r>
        <w:r w:rsidR="00D01DB5" w:rsidRPr="005C79E7">
          <w:rPr>
            <w:rStyle w:val="Lienhypertexte"/>
            <w:rFonts w:eastAsia="Calibri"/>
            <w:noProof/>
          </w:rPr>
          <w:t xml:space="preserve"> du marché</w:t>
        </w:r>
        <w:r w:rsidR="00D01DB5">
          <w:rPr>
            <w:noProof/>
            <w:webHidden/>
          </w:rPr>
          <w:tab/>
        </w:r>
        <w:r>
          <w:rPr>
            <w:noProof/>
            <w:webHidden/>
          </w:rPr>
          <w:fldChar w:fldCharType="begin"/>
        </w:r>
        <w:r w:rsidR="00D01DB5">
          <w:rPr>
            <w:noProof/>
            <w:webHidden/>
          </w:rPr>
          <w:instrText xml:space="preserve"> PAGEREF _Toc512450239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42" w:history="1">
        <w:r w:rsidR="00D01DB5" w:rsidRPr="005C79E7">
          <w:rPr>
            <w:rStyle w:val="Lienhypertexte"/>
            <w:rFonts w:eastAsia="Calibri"/>
            <w:noProof/>
          </w:rPr>
          <w:t>1.5.</w:t>
        </w:r>
        <w:r w:rsidR="00D01DB5">
          <w:rPr>
            <w:rFonts w:asciiTheme="minorHAnsi" w:eastAsiaTheme="minorEastAsia" w:hAnsiTheme="minorHAnsi"/>
            <w:noProof/>
            <w:sz w:val="22"/>
            <w:lang w:eastAsia="fr-FR"/>
          </w:rPr>
          <w:tab/>
        </w:r>
        <w:r w:rsidR="00D01DB5" w:rsidRPr="005C79E7">
          <w:rPr>
            <w:rStyle w:val="Lienhypertexte"/>
            <w:rFonts w:eastAsia="Calibri"/>
            <w:noProof/>
          </w:rPr>
          <w:t>Présentation des offres</w:t>
        </w:r>
        <w:r w:rsidR="00D01DB5">
          <w:rPr>
            <w:noProof/>
            <w:webHidden/>
          </w:rPr>
          <w:tab/>
        </w:r>
        <w:r>
          <w:rPr>
            <w:noProof/>
            <w:webHidden/>
          </w:rPr>
          <w:fldChar w:fldCharType="begin"/>
        </w:r>
        <w:r w:rsidR="00D01DB5">
          <w:rPr>
            <w:noProof/>
            <w:webHidden/>
          </w:rPr>
          <w:instrText xml:space="preserve"> PAGEREF _Toc512450242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43" w:history="1">
        <w:r w:rsidR="00D01DB5" w:rsidRPr="005C79E7">
          <w:rPr>
            <w:rStyle w:val="Lienhypertexte"/>
            <w:rFonts w:eastAsia="SimSun"/>
            <w:noProof/>
            <w:lang w:eastAsia="zh-CN" w:bidi="hi-IN"/>
          </w:rPr>
          <w:t>1.6.</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Visite du site</w:t>
        </w:r>
        <w:r w:rsidR="00D01DB5">
          <w:rPr>
            <w:noProof/>
            <w:webHidden/>
          </w:rPr>
          <w:tab/>
        </w:r>
        <w:r>
          <w:rPr>
            <w:noProof/>
            <w:webHidden/>
          </w:rPr>
          <w:fldChar w:fldCharType="begin"/>
        </w:r>
        <w:r w:rsidR="00D01DB5">
          <w:rPr>
            <w:noProof/>
            <w:webHidden/>
          </w:rPr>
          <w:instrText xml:space="preserve"> PAGEREF _Toc512450243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44" w:history="1">
        <w:r w:rsidR="00D01DB5" w:rsidRPr="005C79E7">
          <w:rPr>
            <w:rStyle w:val="Lienhypertexte"/>
            <w:rFonts w:eastAsia="SimSun"/>
            <w:noProof/>
            <w:lang w:eastAsia="zh-CN" w:bidi="hi-IN"/>
          </w:rPr>
          <w:t>1.7.</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Identification du Maitre d’Ouvrage</w:t>
        </w:r>
        <w:r w:rsidR="00D01DB5">
          <w:rPr>
            <w:noProof/>
            <w:webHidden/>
          </w:rPr>
          <w:tab/>
        </w:r>
        <w:r>
          <w:rPr>
            <w:noProof/>
            <w:webHidden/>
          </w:rPr>
          <w:fldChar w:fldCharType="begin"/>
        </w:r>
        <w:r w:rsidR="00D01DB5">
          <w:rPr>
            <w:noProof/>
            <w:webHidden/>
          </w:rPr>
          <w:instrText xml:space="preserve"> PAGEREF _Toc512450244 \h </w:instrText>
        </w:r>
        <w:r>
          <w:rPr>
            <w:noProof/>
            <w:webHidden/>
          </w:rPr>
        </w:r>
        <w:r>
          <w:rPr>
            <w:noProof/>
            <w:webHidden/>
          </w:rPr>
          <w:fldChar w:fldCharType="separate"/>
        </w:r>
        <w:r w:rsidR="00D01DB5">
          <w:rPr>
            <w:noProof/>
            <w:webHidden/>
          </w:rPr>
          <w:t>3</w:t>
        </w:r>
        <w:r>
          <w:rPr>
            <w:noProof/>
            <w:webHidden/>
          </w:rPr>
          <w:fldChar w:fldCharType="end"/>
        </w:r>
      </w:hyperlink>
    </w:p>
    <w:p w:rsidR="00D01DB5" w:rsidRDefault="005A603D">
      <w:pPr>
        <w:pStyle w:val="TM1"/>
        <w:rPr>
          <w:rFonts w:asciiTheme="minorHAnsi" w:eastAsiaTheme="minorEastAsia" w:hAnsiTheme="minorHAnsi"/>
          <w:b w:val="0"/>
          <w:sz w:val="22"/>
          <w:lang w:eastAsia="fr-FR" w:bidi="ar-SA"/>
        </w:rPr>
      </w:pPr>
      <w:hyperlink w:anchor="_Toc512450245" w:history="1">
        <w:r w:rsidR="00D01DB5" w:rsidRPr="005C79E7">
          <w:rPr>
            <w:rStyle w:val="Lienhypertexte"/>
          </w:rPr>
          <w:t>Article 2 : Dossier de consultation</w:t>
        </w:r>
        <w:r w:rsidR="00D01DB5">
          <w:rPr>
            <w:webHidden/>
          </w:rPr>
          <w:tab/>
        </w:r>
        <w:r>
          <w:rPr>
            <w:webHidden/>
          </w:rPr>
          <w:fldChar w:fldCharType="begin"/>
        </w:r>
        <w:r w:rsidR="00D01DB5">
          <w:rPr>
            <w:webHidden/>
          </w:rPr>
          <w:instrText xml:space="preserve"> PAGEREF _Toc512450245 \h </w:instrText>
        </w:r>
        <w:r>
          <w:rPr>
            <w:webHidden/>
          </w:rPr>
        </w:r>
        <w:r>
          <w:rPr>
            <w:webHidden/>
          </w:rPr>
          <w:fldChar w:fldCharType="separate"/>
        </w:r>
        <w:r w:rsidR="00D01DB5">
          <w:rPr>
            <w:webHidden/>
          </w:rPr>
          <w:t>4</w:t>
        </w:r>
        <w:r>
          <w:rPr>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46" w:history="1">
        <w:r w:rsidR="00D01DB5" w:rsidRPr="005C79E7">
          <w:rPr>
            <w:rStyle w:val="Lienhypertexte"/>
            <w:rFonts w:eastAsia="SimSun"/>
            <w:noProof/>
            <w:lang w:eastAsia="zh-CN" w:bidi="hi-IN"/>
          </w:rPr>
          <w:t>2.1.</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Contenu du dossier de consultation</w:t>
        </w:r>
        <w:r w:rsidR="00D01DB5">
          <w:rPr>
            <w:noProof/>
            <w:webHidden/>
          </w:rPr>
          <w:tab/>
        </w:r>
        <w:r>
          <w:rPr>
            <w:noProof/>
            <w:webHidden/>
          </w:rPr>
          <w:fldChar w:fldCharType="begin"/>
        </w:r>
        <w:r w:rsidR="00D01DB5">
          <w:rPr>
            <w:noProof/>
            <w:webHidden/>
          </w:rPr>
          <w:instrText xml:space="preserve"> PAGEREF _Toc512450246 \h </w:instrText>
        </w:r>
        <w:r>
          <w:rPr>
            <w:noProof/>
            <w:webHidden/>
          </w:rPr>
        </w:r>
        <w:r>
          <w:rPr>
            <w:noProof/>
            <w:webHidden/>
          </w:rPr>
          <w:fldChar w:fldCharType="separate"/>
        </w:r>
        <w:r w:rsidR="00D01DB5">
          <w:rPr>
            <w:noProof/>
            <w:webHidden/>
          </w:rPr>
          <w:t>4</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47" w:history="1">
        <w:r w:rsidR="00D01DB5" w:rsidRPr="005C79E7">
          <w:rPr>
            <w:rStyle w:val="Lienhypertexte"/>
            <w:rFonts w:eastAsia="SimSun"/>
            <w:noProof/>
            <w:lang w:eastAsia="zh-CN" w:bidi="hi-IN"/>
          </w:rPr>
          <w:t>2.2.</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Modalités de retrait du dossier de consultation</w:t>
        </w:r>
        <w:r w:rsidR="00D01DB5">
          <w:rPr>
            <w:noProof/>
            <w:webHidden/>
          </w:rPr>
          <w:tab/>
        </w:r>
        <w:r>
          <w:rPr>
            <w:noProof/>
            <w:webHidden/>
          </w:rPr>
          <w:fldChar w:fldCharType="begin"/>
        </w:r>
        <w:r w:rsidR="00D01DB5">
          <w:rPr>
            <w:noProof/>
            <w:webHidden/>
          </w:rPr>
          <w:instrText xml:space="preserve"> PAGEREF _Toc512450247 \h </w:instrText>
        </w:r>
        <w:r>
          <w:rPr>
            <w:noProof/>
            <w:webHidden/>
          </w:rPr>
        </w:r>
        <w:r>
          <w:rPr>
            <w:noProof/>
            <w:webHidden/>
          </w:rPr>
          <w:fldChar w:fldCharType="separate"/>
        </w:r>
        <w:r w:rsidR="00D01DB5">
          <w:rPr>
            <w:noProof/>
            <w:webHidden/>
          </w:rPr>
          <w:t>4</w:t>
        </w:r>
        <w:r>
          <w:rPr>
            <w:noProof/>
            <w:webHidden/>
          </w:rPr>
          <w:fldChar w:fldCharType="end"/>
        </w:r>
      </w:hyperlink>
    </w:p>
    <w:p w:rsidR="00D01DB5" w:rsidRDefault="005A603D">
      <w:pPr>
        <w:pStyle w:val="TM1"/>
        <w:rPr>
          <w:rFonts w:asciiTheme="minorHAnsi" w:eastAsiaTheme="minorEastAsia" w:hAnsiTheme="minorHAnsi"/>
          <w:b w:val="0"/>
          <w:sz w:val="22"/>
          <w:lang w:eastAsia="fr-FR" w:bidi="ar-SA"/>
        </w:rPr>
      </w:pPr>
      <w:hyperlink w:anchor="_Toc512450248" w:history="1">
        <w:r w:rsidR="00D01DB5" w:rsidRPr="005C79E7">
          <w:rPr>
            <w:rStyle w:val="Lienhypertexte"/>
          </w:rPr>
          <w:t>Article 3 : Remise des propositions</w:t>
        </w:r>
        <w:r w:rsidR="00D01DB5">
          <w:rPr>
            <w:webHidden/>
          </w:rPr>
          <w:tab/>
        </w:r>
        <w:r>
          <w:rPr>
            <w:webHidden/>
          </w:rPr>
          <w:fldChar w:fldCharType="begin"/>
        </w:r>
        <w:r w:rsidR="00D01DB5">
          <w:rPr>
            <w:webHidden/>
          </w:rPr>
          <w:instrText xml:space="preserve"> PAGEREF _Toc512450248 \h </w:instrText>
        </w:r>
        <w:r>
          <w:rPr>
            <w:webHidden/>
          </w:rPr>
        </w:r>
        <w:r>
          <w:rPr>
            <w:webHidden/>
          </w:rPr>
          <w:fldChar w:fldCharType="separate"/>
        </w:r>
        <w:r w:rsidR="00D01DB5">
          <w:rPr>
            <w:webHidden/>
          </w:rPr>
          <w:t>4</w:t>
        </w:r>
        <w:r>
          <w:rPr>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49" w:history="1">
        <w:r w:rsidR="00D01DB5" w:rsidRPr="005C79E7">
          <w:rPr>
            <w:rStyle w:val="Lienhypertexte"/>
            <w:rFonts w:eastAsia="SimSun"/>
            <w:noProof/>
            <w:lang w:eastAsia="zh-CN" w:bidi="hi-IN"/>
          </w:rPr>
          <w:t>3.1.</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Conditions de participation</w:t>
        </w:r>
        <w:r w:rsidR="00D01DB5">
          <w:rPr>
            <w:noProof/>
            <w:webHidden/>
          </w:rPr>
          <w:tab/>
        </w:r>
        <w:r>
          <w:rPr>
            <w:noProof/>
            <w:webHidden/>
          </w:rPr>
          <w:fldChar w:fldCharType="begin"/>
        </w:r>
        <w:r w:rsidR="00D01DB5">
          <w:rPr>
            <w:noProof/>
            <w:webHidden/>
          </w:rPr>
          <w:instrText xml:space="preserve"> PAGEREF _Toc512450249 \h </w:instrText>
        </w:r>
        <w:r>
          <w:rPr>
            <w:noProof/>
            <w:webHidden/>
          </w:rPr>
        </w:r>
        <w:r>
          <w:rPr>
            <w:noProof/>
            <w:webHidden/>
          </w:rPr>
          <w:fldChar w:fldCharType="separate"/>
        </w:r>
        <w:r w:rsidR="00D01DB5">
          <w:rPr>
            <w:noProof/>
            <w:webHidden/>
          </w:rPr>
          <w:t>4</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50" w:history="1">
        <w:r w:rsidR="00D01DB5" w:rsidRPr="005C79E7">
          <w:rPr>
            <w:rStyle w:val="Lienhypertexte"/>
            <w:rFonts w:eastAsia="SimSun"/>
            <w:noProof/>
            <w:lang w:eastAsia="zh-CN" w:bidi="hi-IN"/>
          </w:rPr>
          <w:t>3.2.</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Documents à produire</w:t>
        </w:r>
        <w:r w:rsidR="00D01DB5">
          <w:rPr>
            <w:noProof/>
            <w:webHidden/>
          </w:rPr>
          <w:tab/>
        </w:r>
        <w:r>
          <w:rPr>
            <w:noProof/>
            <w:webHidden/>
          </w:rPr>
          <w:fldChar w:fldCharType="begin"/>
        </w:r>
        <w:r w:rsidR="00D01DB5">
          <w:rPr>
            <w:noProof/>
            <w:webHidden/>
          </w:rPr>
          <w:instrText xml:space="preserve"> PAGEREF _Toc512450250 \h </w:instrText>
        </w:r>
        <w:r>
          <w:rPr>
            <w:noProof/>
            <w:webHidden/>
          </w:rPr>
        </w:r>
        <w:r>
          <w:rPr>
            <w:noProof/>
            <w:webHidden/>
          </w:rPr>
          <w:fldChar w:fldCharType="separate"/>
        </w:r>
        <w:r w:rsidR="00D01DB5">
          <w:rPr>
            <w:noProof/>
            <w:webHidden/>
          </w:rPr>
          <w:t>5</w:t>
        </w:r>
        <w:r>
          <w:rPr>
            <w:noProof/>
            <w:webHidden/>
          </w:rPr>
          <w:fldChar w:fldCharType="end"/>
        </w:r>
      </w:hyperlink>
    </w:p>
    <w:p w:rsidR="00D01DB5" w:rsidRDefault="005A603D">
      <w:pPr>
        <w:pStyle w:val="TM3"/>
        <w:tabs>
          <w:tab w:val="left" w:pos="1320"/>
          <w:tab w:val="right" w:leader="dot" w:pos="9912"/>
        </w:tabs>
        <w:rPr>
          <w:rFonts w:asciiTheme="minorHAnsi" w:eastAsiaTheme="minorEastAsia" w:hAnsiTheme="minorHAnsi"/>
          <w:noProof/>
          <w:sz w:val="22"/>
          <w:lang w:eastAsia="fr-FR"/>
        </w:rPr>
      </w:pPr>
      <w:hyperlink w:anchor="_Toc512450251" w:history="1">
        <w:r w:rsidR="00D01DB5" w:rsidRPr="005C79E7">
          <w:rPr>
            <w:rStyle w:val="Lienhypertexte"/>
            <w:rFonts w:eastAsia="SimSun"/>
            <w:noProof/>
            <w:lang w:eastAsia="zh-CN" w:bidi="hi-IN"/>
          </w:rPr>
          <w:t>3.2.1.</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Pièces relatives à la candidature</w:t>
        </w:r>
        <w:r w:rsidR="00D01DB5">
          <w:rPr>
            <w:noProof/>
            <w:webHidden/>
          </w:rPr>
          <w:tab/>
        </w:r>
        <w:r>
          <w:rPr>
            <w:noProof/>
            <w:webHidden/>
          </w:rPr>
          <w:fldChar w:fldCharType="begin"/>
        </w:r>
        <w:r w:rsidR="00D01DB5">
          <w:rPr>
            <w:noProof/>
            <w:webHidden/>
          </w:rPr>
          <w:instrText xml:space="preserve"> PAGEREF _Toc512450251 \h </w:instrText>
        </w:r>
        <w:r>
          <w:rPr>
            <w:noProof/>
            <w:webHidden/>
          </w:rPr>
        </w:r>
        <w:r>
          <w:rPr>
            <w:noProof/>
            <w:webHidden/>
          </w:rPr>
          <w:fldChar w:fldCharType="separate"/>
        </w:r>
        <w:r w:rsidR="00D01DB5">
          <w:rPr>
            <w:noProof/>
            <w:webHidden/>
          </w:rPr>
          <w:t>5</w:t>
        </w:r>
        <w:r>
          <w:rPr>
            <w:noProof/>
            <w:webHidden/>
          </w:rPr>
          <w:fldChar w:fldCharType="end"/>
        </w:r>
      </w:hyperlink>
    </w:p>
    <w:p w:rsidR="00D01DB5" w:rsidRDefault="005A603D">
      <w:pPr>
        <w:pStyle w:val="TM3"/>
        <w:tabs>
          <w:tab w:val="left" w:pos="1320"/>
          <w:tab w:val="right" w:leader="dot" w:pos="9912"/>
        </w:tabs>
        <w:rPr>
          <w:rFonts w:asciiTheme="minorHAnsi" w:eastAsiaTheme="minorEastAsia" w:hAnsiTheme="minorHAnsi"/>
          <w:noProof/>
          <w:sz w:val="22"/>
          <w:lang w:eastAsia="fr-FR"/>
        </w:rPr>
      </w:pPr>
      <w:hyperlink w:anchor="_Toc512450252" w:history="1">
        <w:r w:rsidR="00D01DB5" w:rsidRPr="005C79E7">
          <w:rPr>
            <w:rStyle w:val="Lienhypertexte"/>
            <w:rFonts w:eastAsia="Calibri"/>
            <w:noProof/>
          </w:rPr>
          <w:t>3.2.2.</w:t>
        </w:r>
        <w:r w:rsidR="00D01DB5">
          <w:rPr>
            <w:rFonts w:asciiTheme="minorHAnsi" w:eastAsiaTheme="minorEastAsia" w:hAnsiTheme="minorHAnsi"/>
            <w:noProof/>
            <w:sz w:val="22"/>
            <w:lang w:eastAsia="fr-FR"/>
          </w:rPr>
          <w:tab/>
        </w:r>
        <w:r w:rsidR="00D01DB5" w:rsidRPr="005C79E7">
          <w:rPr>
            <w:rStyle w:val="Lienhypertexte"/>
            <w:rFonts w:eastAsia="Calibri"/>
            <w:noProof/>
          </w:rPr>
          <w:t>Pièces relatives à l’offre</w:t>
        </w:r>
        <w:r w:rsidR="00D01DB5">
          <w:rPr>
            <w:noProof/>
            <w:webHidden/>
          </w:rPr>
          <w:tab/>
        </w:r>
        <w:r>
          <w:rPr>
            <w:noProof/>
            <w:webHidden/>
          </w:rPr>
          <w:fldChar w:fldCharType="begin"/>
        </w:r>
        <w:r w:rsidR="00D01DB5">
          <w:rPr>
            <w:noProof/>
            <w:webHidden/>
          </w:rPr>
          <w:instrText xml:space="preserve"> PAGEREF _Toc512450252 \h </w:instrText>
        </w:r>
        <w:r>
          <w:rPr>
            <w:noProof/>
            <w:webHidden/>
          </w:rPr>
        </w:r>
        <w:r>
          <w:rPr>
            <w:noProof/>
            <w:webHidden/>
          </w:rPr>
          <w:fldChar w:fldCharType="separate"/>
        </w:r>
        <w:r w:rsidR="00D01DB5">
          <w:rPr>
            <w:noProof/>
            <w:webHidden/>
          </w:rPr>
          <w:t>5</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53" w:history="1">
        <w:r w:rsidR="00D01DB5" w:rsidRPr="005C79E7">
          <w:rPr>
            <w:rStyle w:val="Lienhypertexte"/>
            <w:rFonts w:eastAsia="SimSun"/>
            <w:noProof/>
            <w:lang w:eastAsia="zh-CN" w:bidi="hi-IN"/>
          </w:rPr>
          <w:t>3.3.</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Modalités de remise des propositions</w:t>
        </w:r>
        <w:r w:rsidR="00D01DB5">
          <w:rPr>
            <w:noProof/>
            <w:webHidden/>
          </w:rPr>
          <w:tab/>
        </w:r>
        <w:r>
          <w:rPr>
            <w:noProof/>
            <w:webHidden/>
          </w:rPr>
          <w:fldChar w:fldCharType="begin"/>
        </w:r>
        <w:r w:rsidR="00D01DB5">
          <w:rPr>
            <w:noProof/>
            <w:webHidden/>
          </w:rPr>
          <w:instrText xml:space="preserve"> PAGEREF _Toc512450253 \h </w:instrText>
        </w:r>
        <w:r>
          <w:rPr>
            <w:noProof/>
            <w:webHidden/>
          </w:rPr>
        </w:r>
        <w:r>
          <w:rPr>
            <w:noProof/>
            <w:webHidden/>
          </w:rPr>
          <w:fldChar w:fldCharType="separate"/>
        </w:r>
        <w:r w:rsidR="00D01DB5">
          <w:rPr>
            <w:noProof/>
            <w:webHidden/>
          </w:rPr>
          <w:t>5</w:t>
        </w:r>
        <w:r>
          <w:rPr>
            <w:noProof/>
            <w:webHidden/>
          </w:rPr>
          <w:fldChar w:fldCharType="end"/>
        </w:r>
      </w:hyperlink>
    </w:p>
    <w:p w:rsidR="00D01DB5" w:rsidRDefault="005A603D">
      <w:pPr>
        <w:pStyle w:val="TM3"/>
        <w:tabs>
          <w:tab w:val="left" w:pos="1320"/>
          <w:tab w:val="right" w:leader="dot" w:pos="9912"/>
        </w:tabs>
        <w:rPr>
          <w:rFonts w:asciiTheme="minorHAnsi" w:eastAsiaTheme="minorEastAsia" w:hAnsiTheme="minorHAnsi"/>
          <w:noProof/>
          <w:sz w:val="22"/>
          <w:lang w:eastAsia="fr-FR"/>
        </w:rPr>
      </w:pPr>
      <w:hyperlink w:anchor="_Toc512450254" w:history="1">
        <w:r w:rsidR="00D01DB5" w:rsidRPr="005C79E7">
          <w:rPr>
            <w:rStyle w:val="Lienhypertexte"/>
            <w:rFonts w:eastAsia="SimSun"/>
            <w:noProof/>
            <w:lang w:eastAsia="zh-CN" w:bidi="hi-IN"/>
          </w:rPr>
          <w:t>3.3.1.</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Remise sous support papier</w:t>
        </w:r>
        <w:r w:rsidR="00D01DB5">
          <w:rPr>
            <w:noProof/>
            <w:webHidden/>
          </w:rPr>
          <w:tab/>
        </w:r>
        <w:r>
          <w:rPr>
            <w:noProof/>
            <w:webHidden/>
          </w:rPr>
          <w:fldChar w:fldCharType="begin"/>
        </w:r>
        <w:r w:rsidR="00D01DB5">
          <w:rPr>
            <w:noProof/>
            <w:webHidden/>
          </w:rPr>
          <w:instrText xml:space="preserve"> PAGEREF _Toc512450254 \h </w:instrText>
        </w:r>
        <w:r>
          <w:rPr>
            <w:noProof/>
            <w:webHidden/>
          </w:rPr>
        </w:r>
        <w:r>
          <w:rPr>
            <w:noProof/>
            <w:webHidden/>
          </w:rPr>
          <w:fldChar w:fldCharType="separate"/>
        </w:r>
        <w:r w:rsidR="00D01DB5">
          <w:rPr>
            <w:noProof/>
            <w:webHidden/>
          </w:rPr>
          <w:t>5</w:t>
        </w:r>
        <w:r>
          <w:rPr>
            <w:noProof/>
            <w:webHidden/>
          </w:rPr>
          <w:fldChar w:fldCharType="end"/>
        </w:r>
      </w:hyperlink>
    </w:p>
    <w:p w:rsidR="00D01DB5" w:rsidRDefault="005A603D">
      <w:pPr>
        <w:pStyle w:val="TM3"/>
        <w:tabs>
          <w:tab w:val="left" w:pos="1320"/>
          <w:tab w:val="right" w:leader="dot" w:pos="9912"/>
        </w:tabs>
        <w:rPr>
          <w:rFonts w:asciiTheme="minorHAnsi" w:eastAsiaTheme="minorEastAsia" w:hAnsiTheme="minorHAnsi"/>
          <w:noProof/>
          <w:sz w:val="22"/>
          <w:lang w:eastAsia="fr-FR"/>
        </w:rPr>
      </w:pPr>
      <w:hyperlink w:anchor="_Toc512450255" w:history="1">
        <w:r w:rsidR="00D01DB5" w:rsidRPr="005C79E7">
          <w:rPr>
            <w:rStyle w:val="Lienhypertexte"/>
            <w:rFonts w:eastAsia="SimSun"/>
            <w:noProof/>
            <w:lang w:eastAsia="zh-CN" w:bidi="hi-IN"/>
          </w:rPr>
          <w:t>3.3.2.</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Remise par voie électronique</w:t>
        </w:r>
        <w:r w:rsidR="00D01DB5">
          <w:rPr>
            <w:noProof/>
            <w:webHidden/>
          </w:rPr>
          <w:tab/>
        </w:r>
        <w:r>
          <w:rPr>
            <w:noProof/>
            <w:webHidden/>
          </w:rPr>
          <w:fldChar w:fldCharType="begin"/>
        </w:r>
        <w:r w:rsidR="00D01DB5">
          <w:rPr>
            <w:noProof/>
            <w:webHidden/>
          </w:rPr>
          <w:instrText xml:space="preserve"> PAGEREF _Toc512450255 \h </w:instrText>
        </w:r>
        <w:r>
          <w:rPr>
            <w:noProof/>
            <w:webHidden/>
          </w:rPr>
        </w:r>
        <w:r>
          <w:rPr>
            <w:noProof/>
            <w:webHidden/>
          </w:rPr>
          <w:fldChar w:fldCharType="separate"/>
        </w:r>
        <w:r w:rsidR="00D01DB5">
          <w:rPr>
            <w:noProof/>
            <w:webHidden/>
          </w:rPr>
          <w:t>6</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56" w:history="1">
        <w:r w:rsidR="00D01DB5" w:rsidRPr="005C79E7">
          <w:rPr>
            <w:rStyle w:val="Lienhypertexte"/>
            <w:rFonts w:eastAsia="SimSun"/>
            <w:noProof/>
            <w:lang w:eastAsia="zh-CN" w:bidi="hi-IN"/>
          </w:rPr>
          <w:t>3.4.</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Variantes</w:t>
        </w:r>
        <w:r w:rsidR="00D01DB5">
          <w:rPr>
            <w:noProof/>
            <w:webHidden/>
          </w:rPr>
          <w:tab/>
        </w:r>
        <w:r>
          <w:rPr>
            <w:noProof/>
            <w:webHidden/>
          </w:rPr>
          <w:fldChar w:fldCharType="begin"/>
        </w:r>
        <w:r w:rsidR="00D01DB5">
          <w:rPr>
            <w:noProof/>
            <w:webHidden/>
          </w:rPr>
          <w:instrText xml:space="preserve"> PAGEREF _Toc512450256 \h </w:instrText>
        </w:r>
        <w:r>
          <w:rPr>
            <w:noProof/>
            <w:webHidden/>
          </w:rPr>
        </w:r>
        <w:r>
          <w:rPr>
            <w:noProof/>
            <w:webHidden/>
          </w:rPr>
          <w:fldChar w:fldCharType="separate"/>
        </w:r>
        <w:r w:rsidR="00D01DB5">
          <w:rPr>
            <w:noProof/>
            <w:webHidden/>
          </w:rPr>
          <w:t>6</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57" w:history="1">
        <w:r w:rsidR="00D01DB5" w:rsidRPr="005C79E7">
          <w:rPr>
            <w:rStyle w:val="Lienhypertexte"/>
            <w:rFonts w:eastAsia="SimSun"/>
            <w:noProof/>
            <w:lang w:eastAsia="zh-CN" w:bidi="hi-IN"/>
          </w:rPr>
          <w:t>3.5.</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Délai de validité des propositions</w:t>
        </w:r>
        <w:r w:rsidR="00D01DB5">
          <w:rPr>
            <w:noProof/>
            <w:webHidden/>
          </w:rPr>
          <w:tab/>
        </w:r>
        <w:r>
          <w:rPr>
            <w:noProof/>
            <w:webHidden/>
          </w:rPr>
          <w:fldChar w:fldCharType="begin"/>
        </w:r>
        <w:r w:rsidR="00D01DB5">
          <w:rPr>
            <w:noProof/>
            <w:webHidden/>
          </w:rPr>
          <w:instrText xml:space="preserve"> PAGEREF _Toc512450257 \h </w:instrText>
        </w:r>
        <w:r>
          <w:rPr>
            <w:noProof/>
            <w:webHidden/>
          </w:rPr>
        </w:r>
        <w:r>
          <w:rPr>
            <w:noProof/>
            <w:webHidden/>
          </w:rPr>
          <w:fldChar w:fldCharType="separate"/>
        </w:r>
        <w:r w:rsidR="00D01DB5">
          <w:rPr>
            <w:noProof/>
            <w:webHidden/>
          </w:rPr>
          <w:t>6</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58" w:history="1">
        <w:r w:rsidR="00D01DB5" w:rsidRPr="005C79E7">
          <w:rPr>
            <w:rStyle w:val="Lienhypertexte"/>
            <w:rFonts w:eastAsia="SimSun"/>
            <w:noProof/>
            <w:lang w:eastAsia="zh-CN" w:bidi="hi-IN"/>
          </w:rPr>
          <w:t>3.6.</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Date limite de réception des offres</w:t>
        </w:r>
        <w:r w:rsidR="00D01DB5">
          <w:rPr>
            <w:noProof/>
            <w:webHidden/>
          </w:rPr>
          <w:tab/>
        </w:r>
        <w:r>
          <w:rPr>
            <w:noProof/>
            <w:webHidden/>
          </w:rPr>
          <w:fldChar w:fldCharType="begin"/>
        </w:r>
        <w:r w:rsidR="00D01DB5">
          <w:rPr>
            <w:noProof/>
            <w:webHidden/>
          </w:rPr>
          <w:instrText xml:space="preserve"> PAGEREF _Toc512450258 \h </w:instrText>
        </w:r>
        <w:r>
          <w:rPr>
            <w:noProof/>
            <w:webHidden/>
          </w:rPr>
        </w:r>
        <w:r>
          <w:rPr>
            <w:noProof/>
            <w:webHidden/>
          </w:rPr>
          <w:fldChar w:fldCharType="separate"/>
        </w:r>
        <w:r w:rsidR="00D01DB5">
          <w:rPr>
            <w:noProof/>
            <w:webHidden/>
          </w:rPr>
          <w:t>6</w:t>
        </w:r>
        <w:r>
          <w:rPr>
            <w:noProof/>
            <w:webHidden/>
          </w:rPr>
          <w:fldChar w:fldCharType="end"/>
        </w:r>
      </w:hyperlink>
    </w:p>
    <w:p w:rsidR="00D01DB5" w:rsidRDefault="005A603D">
      <w:pPr>
        <w:pStyle w:val="TM1"/>
        <w:rPr>
          <w:rFonts w:asciiTheme="minorHAnsi" w:eastAsiaTheme="minorEastAsia" w:hAnsiTheme="minorHAnsi"/>
          <w:b w:val="0"/>
          <w:sz w:val="22"/>
          <w:lang w:eastAsia="fr-FR" w:bidi="ar-SA"/>
        </w:rPr>
      </w:pPr>
      <w:hyperlink w:anchor="_Toc512450259" w:history="1">
        <w:r w:rsidR="00D01DB5" w:rsidRPr="005C79E7">
          <w:rPr>
            <w:rStyle w:val="Lienhypertexte"/>
          </w:rPr>
          <w:t>Article 4 : Modalités de jugement des propositions</w:t>
        </w:r>
        <w:r w:rsidR="00D01DB5">
          <w:rPr>
            <w:webHidden/>
          </w:rPr>
          <w:tab/>
        </w:r>
        <w:r>
          <w:rPr>
            <w:webHidden/>
          </w:rPr>
          <w:fldChar w:fldCharType="begin"/>
        </w:r>
        <w:r w:rsidR="00D01DB5">
          <w:rPr>
            <w:webHidden/>
          </w:rPr>
          <w:instrText xml:space="preserve"> PAGEREF _Toc512450259 \h </w:instrText>
        </w:r>
        <w:r>
          <w:rPr>
            <w:webHidden/>
          </w:rPr>
        </w:r>
        <w:r>
          <w:rPr>
            <w:webHidden/>
          </w:rPr>
          <w:fldChar w:fldCharType="separate"/>
        </w:r>
        <w:r w:rsidR="00D01DB5">
          <w:rPr>
            <w:webHidden/>
          </w:rPr>
          <w:t>6</w:t>
        </w:r>
        <w:r>
          <w:rPr>
            <w:webHidden/>
          </w:rPr>
          <w:fldChar w:fldCharType="end"/>
        </w:r>
      </w:hyperlink>
    </w:p>
    <w:p w:rsidR="00D01DB5" w:rsidRDefault="005A603D">
      <w:pPr>
        <w:pStyle w:val="TM1"/>
        <w:rPr>
          <w:rFonts w:asciiTheme="minorHAnsi" w:eastAsiaTheme="minorEastAsia" w:hAnsiTheme="minorHAnsi"/>
          <w:b w:val="0"/>
          <w:sz w:val="22"/>
          <w:lang w:eastAsia="fr-FR" w:bidi="ar-SA"/>
        </w:rPr>
      </w:pPr>
      <w:hyperlink w:anchor="_Toc512450260" w:history="1">
        <w:r w:rsidR="00D01DB5" w:rsidRPr="005C79E7">
          <w:rPr>
            <w:rStyle w:val="Lienhypertexte"/>
          </w:rPr>
          <w:t>4.1 Demandes de régularisations</w:t>
        </w:r>
        <w:r w:rsidR="00D01DB5">
          <w:rPr>
            <w:webHidden/>
          </w:rPr>
          <w:tab/>
        </w:r>
        <w:r>
          <w:rPr>
            <w:webHidden/>
          </w:rPr>
          <w:fldChar w:fldCharType="begin"/>
        </w:r>
        <w:r w:rsidR="00D01DB5">
          <w:rPr>
            <w:webHidden/>
          </w:rPr>
          <w:instrText xml:space="preserve"> PAGEREF _Toc512450260 \h </w:instrText>
        </w:r>
        <w:r>
          <w:rPr>
            <w:webHidden/>
          </w:rPr>
        </w:r>
        <w:r>
          <w:rPr>
            <w:webHidden/>
          </w:rPr>
          <w:fldChar w:fldCharType="separate"/>
        </w:r>
        <w:r w:rsidR="00D01DB5">
          <w:rPr>
            <w:webHidden/>
          </w:rPr>
          <w:t>6</w:t>
        </w:r>
        <w:r>
          <w:rPr>
            <w:webHidden/>
          </w:rPr>
          <w:fldChar w:fldCharType="end"/>
        </w:r>
      </w:hyperlink>
    </w:p>
    <w:p w:rsidR="00D01DB5" w:rsidRDefault="005A603D">
      <w:pPr>
        <w:pStyle w:val="TM2"/>
        <w:tabs>
          <w:tab w:val="right" w:leader="dot" w:pos="9912"/>
        </w:tabs>
        <w:rPr>
          <w:rFonts w:asciiTheme="minorHAnsi" w:eastAsiaTheme="minorEastAsia" w:hAnsiTheme="minorHAnsi"/>
          <w:noProof/>
          <w:sz w:val="22"/>
          <w:lang w:eastAsia="fr-FR"/>
        </w:rPr>
      </w:pPr>
      <w:hyperlink w:anchor="_Toc512450261" w:history="1">
        <w:r w:rsidR="00D01DB5" w:rsidRPr="005C79E7">
          <w:rPr>
            <w:rStyle w:val="Lienhypertexte"/>
            <w:rFonts w:eastAsia="Times New Roman" w:cs="Times New Roman"/>
            <w:i/>
            <w:noProof/>
          </w:rPr>
          <w:t>Documents à produire dans tous les cas au stade de l'attribution du marché :</w:t>
        </w:r>
        <w:r w:rsidR="00D01DB5">
          <w:rPr>
            <w:noProof/>
            <w:webHidden/>
          </w:rPr>
          <w:tab/>
        </w:r>
        <w:r>
          <w:rPr>
            <w:noProof/>
            <w:webHidden/>
          </w:rPr>
          <w:fldChar w:fldCharType="begin"/>
        </w:r>
        <w:r w:rsidR="00D01DB5">
          <w:rPr>
            <w:noProof/>
            <w:webHidden/>
          </w:rPr>
          <w:instrText xml:space="preserve"> PAGEREF _Toc512450261 \h </w:instrText>
        </w:r>
        <w:r>
          <w:rPr>
            <w:noProof/>
            <w:webHidden/>
          </w:rPr>
        </w:r>
        <w:r>
          <w:rPr>
            <w:noProof/>
            <w:webHidden/>
          </w:rPr>
          <w:fldChar w:fldCharType="separate"/>
        </w:r>
        <w:r w:rsidR="00D01DB5">
          <w:rPr>
            <w:noProof/>
            <w:webHidden/>
          </w:rPr>
          <w:t>7</w:t>
        </w:r>
        <w:r>
          <w:rPr>
            <w:noProof/>
            <w:webHidden/>
          </w:rPr>
          <w:fldChar w:fldCharType="end"/>
        </w:r>
      </w:hyperlink>
    </w:p>
    <w:p w:rsidR="00D01DB5" w:rsidRDefault="005A603D">
      <w:pPr>
        <w:pStyle w:val="TM2"/>
        <w:tabs>
          <w:tab w:val="right" w:leader="dot" w:pos="9912"/>
        </w:tabs>
        <w:rPr>
          <w:rFonts w:asciiTheme="minorHAnsi" w:eastAsiaTheme="minorEastAsia" w:hAnsiTheme="minorHAnsi"/>
          <w:noProof/>
          <w:sz w:val="22"/>
          <w:lang w:eastAsia="fr-FR"/>
        </w:rPr>
      </w:pPr>
      <w:hyperlink w:anchor="_Toc512450262" w:history="1">
        <w:r w:rsidR="00D01DB5" w:rsidRPr="005C79E7">
          <w:rPr>
            <w:rStyle w:val="Lienhypertexte"/>
            <w:rFonts w:eastAsia="Calibri" w:cs="Times New Roman"/>
            <w:i/>
            <w:iCs/>
            <w:noProof/>
          </w:rPr>
          <w:t>Obligations  annuelles</w:t>
        </w:r>
        <w:r w:rsidR="00D01DB5">
          <w:rPr>
            <w:noProof/>
            <w:webHidden/>
          </w:rPr>
          <w:tab/>
        </w:r>
        <w:r>
          <w:rPr>
            <w:noProof/>
            <w:webHidden/>
          </w:rPr>
          <w:fldChar w:fldCharType="begin"/>
        </w:r>
        <w:r w:rsidR="00D01DB5">
          <w:rPr>
            <w:noProof/>
            <w:webHidden/>
          </w:rPr>
          <w:instrText xml:space="preserve"> PAGEREF _Toc512450262 \h </w:instrText>
        </w:r>
        <w:r>
          <w:rPr>
            <w:noProof/>
            <w:webHidden/>
          </w:rPr>
        </w:r>
        <w:r>
          <w:rPr>
            <w:noProof/>
            <w:webHidden/>
          </w:rPr>
          <w:fldChar w:fldCharType="separate"/>
        </w:r>
        <w:r w:rsidR="00D01DB5">
          <w:rPr>
            <w:noProof/>
            <w:webHidden/>
          </w:rPr>
          <w:t>7</w:t>
        </w:r>
        <w:r>
          <w:rPr>
            <w:noProof/>
            <w:webHidden/>
          </w:rPr>
          <w:fldChar w:fldCharType="end"/>
        </w:r>
      </w:hyperlink>
    </w:p>
    <w:p w:rsidR="00D01DB5" w:rsidRDefault="005A603D">
      <w:pPr>
        <w:pStyle w:val="TM1"/>
        <w:rPr>
          <w:rFonts w:asciiTheme="minorHAnsi" w:eastAsiaTheme="minorEastAsia" w:hAnsiTheme="minorHAnsi"/>
          <w:b w:val="0"/>
          <w:sz w:val="22"/>
          <w:lang w:eastAsia="fr-FR" w:bidi="ar-SA"/>
        </w:rPr>
      </w:pPr>
      <w:hyperlink w:anchor="_Toc512450263" w:history="1">
        <w:r w:rsidR="00D01DB5" w:rsidRPr="005C79E7">
          <w:rPr>
            <w:rStyle w:val="Lienhypertexte"/>
          </w:rPr>
          <w:t>Article 5 : Renseignements complémentaires</w:t>
        </w:r>
        <w:r w:rsidR="00D01DB5">
          <w:rPr>
            <w:webHidden/>
          </w:rPr>
          <w:tab/>
        </w:r>
        <w:r>
          <w:rPr>
            <w:webHidden/>
          </w:rPr>
          <w:fldChar w:fldCharType="begin"/>
        </w:r>
        <w:r w:rsidR="00D01DB5">
          <w:rPr>
            <w:webHidden/>
          </w:rPr>
          <w:instrText xml:space="preserve"> PAGEREF _Toc512450263 \h </w:instrText>
        </w:r>
        <w:r>
          <w:rPr>
            <w:webHidden/>
          </w:rPr>
        </w:r>
        <w:r>
          <w:rPr>
            <w:webHidden/>
          </w:rPr>
          <w:fldChar w:fldCharType="separate"/>
        </w:r>
        <w:r w:rsidR="00D01DB5">
          <w:rPr>
            <w:webHidden/>
          </w:rPr>
          <w:t>8</w:t>
        </w:r>
        <w:r>
          <w:rPr>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64" w:history="1">
        <w:r w:rsidR="00D01DB5" w:rsidRPr="005C79E7">
          <w:rPr>
            <w:rStyle w:val="Lienhypertexte"/>
            <w:rFonts w:eastAsia="SimSun"/>
            <w:noProof/>
            <w:lang w:eastAsia="zh-CN" w:bidi="hi-IN"/>
          </w:rPr>
          <w:t>5.1.</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Demande de renseignements</w:t>
        </w:r>
        <w:r w:rsidR="00D01DB5">
          <w:rPr>
            <w:noProof/>
            <w:webHidden/>
          </w:rPr>
          <w:tab/>
        </w:r>
        <w:r>
          <w:rPr>
            <w:noProof/>
            <w:webHidden/>
          </w:rPr>
          <w:fldChar w:fldCharType="begin"/>
        </w:r>
        <w:r w:rsidR="00D01DB5">
          <w:rPr>
            <w:noProof/>
            <w:webHidden/>
          </w:rPr>
          <w:instrText xml:space="preserve"> PAGEREF _Toc512450264 \h </w:instrText>
        </w:r>
        <w:r>
          <w:rPr>
            <w:noProof/>
            <w:webHidden/>
          </w:rPr>
        </w:r>
        <w:r>
          <w:rPr>
            <w:noProof/>
            <w:webHidden/>
          </w:rPr>
          <w:fldChar w:fldCharType="separate"/>
        </w:r>
        <w:r w:rsidR="00D01DB5">
          <w:rPr>
            <w:noProof/>
            <w:webHidden/>
          </w:rPr>
          <w:t>8</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65" w:history="1">
        <w:r w:rsidR="00D01DB5" w:rsidRPr="005C79E7">
          <w:rPr>
            <w:rStyle w:val="Lienhypertexte"/>
            <w:rFonts w:eastAsia="SimSun"/>
            <w:noProof/>
            <w:lang w:eastAsia="zh-CN" w:bidi="hi-IN"/>
          </w:rPr>
          <w:t>5.2.</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Modification de détail au sein du dossier de consultation</w:t>
        </w:r>
        <w:r w:rsidR="00D01DB5">
          <w:rPr>
            <w:noProof/>
            <w:webHidden/>
          </w:rPr>
          <w:tab/>
        </w:r>
        <w:r>
          <w:rPr>
            <w:noProof/>
            <w:webHidden/>
          </w:rPr>
          <w:fldChar w:fldCharType="begin"/>
        </w:r>
        <w:r w:rsidR="00D01DB5">
          <w:rPr>
            <w:noProof/>
            <w:webHidden/>
          </w:rPr>
          <w:instrText xml:space="preserve"> PAGEREF _Toc512450265 \h </w:instrText>
        </w:r>
        <w:r>
          <w:rPr>
            <w:noProof/>
            <w:webHidden/>
          </w:rPr>
        </w:r>
        <w:r>
          <w:rPr>
            <w:noProof/>
            <w:webHidden/>
          </w:rPr>
          <w:fldChar w:fldCharType="separate"/>
        </w:r>
        <w:r w:rsidR="00D01DB5">
          <w:rPr>
            <w:noProof/>
            <w:webHidden/>
          </w:rPr>
          <w:t>8</w:t>
        </w:r>
        <w:r>
          <w:rPr>
            <w:noProof/>
            <w:webHidden/>
          </w:rPr>
          <w:fldChar w:fldCharType="end"/>
        </w:r>
      </w:hyperlink>
    </w:p>
    <w:p w:rsidR="00D01DB5" w:rsidRDefault="005A603D">
      <w:pPr>
        <w:pStyle w:val="TM2"/>
        <w:tabs>
          <w:tab w:val="left" w:pos="880"/>
          <w:tab w:val="right" w:leader="dot" w:pos="9912"/>
        </w:tabs>
        <w:rPr>
          <w:rFonts w:asciiTheme="minorHAnsi" w:eastAsiaTheme="minorEastAsia" w:hAnsiTheme="minorHAnsi"/>
          <w:noProof/>
          <w:sz w:val="22"/>
          <w:lang w:eastAsia="fr-FR"/>
        </w:rPr>
      </w:pPr>
      <w:hyperlink w:anchor="_Toc512450266" w:history="1">
        <w:r w:rsidR="00D01DB5" w:rsidRPr="005C79E7">
          <w:rPr>
            <w:rStyle w:val="Lienhypertexte"/>
            <w:rFonts w:eastAsia="SimSun"/>
            <w:noProof/>
            <w:lang w:eastAsia="zh-CN" w:bidi="hi-IN"/>
          </w:rPr>
          <w:t>5.3.</w:t>
        </w:r>
        <w:r w:rsidR="00D01DB5">
          <w:rPr>
            <w:rFonts w:asciiTheme="minorHAnsi" w:eastAsiaTheme="minorEastAsia" w:hAnsiTheme="minorHAnsi"/>
            <w:noProof/>
            <w:sz w:val="22"/>
            <w:lang w:eastAsia="fr-FR"/>
          </w:rPr>
          <w:tab/>
        </w:r>
        <w:r w:rsidR="00D01DB5" w:rsidRPr="005C79E7">
          <w:rPr>
            <w:rStyle w:val="Lienhypertexte"/>
            <w:rFonts w:eastAsia="SimSun"/>
            <w:noProof/>
            <w:lang w:eastAsia="zh-CN" w:bidi="hi-IN"/>
          </w:rPr>
          <w:t>Recours</w:t>
        </w:r>
        <w:r w:rsidR="00D01DB5">
          <w:rPr>
            <w:noProof/>
            <w:webHidden/>
          </w:rPr>
          <w:tab/>
        </w:r>
        <w:r>
          <w:rPr>
            <w:noProof/>
            <w:webHidden/>
          </w:rPr>
          <w:fldChar w:fldCharType="begin"/>
        </w:r>
        <w:r w:rsidR="00D01DB5">
          <w:rPr>
            <w:noProof/>
            <w:webHidden/>
          </w:rPr>
          <w:instrText xml:space="preserve"> PAGEREF _Toc512450266 \h </w:instrText>
        </w:r>
        <w:r>
          <w:rPr>
            <w:noProof/>
            <w:webHidden/>
          </w:rPr>
        </w:r>
        <w:r>
          <w:rPr>
            <w:noProof/>
            <w:webHidden/>
          </w:rPr>
          <w:fldChar w:fldCharType="separate"/>
        </w:r>
        <w:r w:rsidR="00D01DB5">
          <w:rPr>
            <w:noProof/>
            <w:webHidden/>
          </w:rPr>
          <w:t>8</w:t>
        </w:r>
        <w:r>
          <w:rPr>
            <w:noProof/>
            <w:webHidden/>
          </w:rPr>
          <w:fldChar w:fldCharType="end"/>
        </w:r>
      </w:hyperlink>
    </w:p>
    <w:p w:rsidR="001A020E" w:rsidRPr="001A020E" w:rsidRDefault="005A603D" w:rsidP="00094AD4">
      <w:pPr>
        <w:pStyle w:val="TM2"/>
        <w:tabs>
          <w:tab w:val="left" w:pos="880"/>
          <w:tab w:val="right" w:leader="dot" w:pos="9060"/>
        </w:tabs>
        <w:rPr>
          <w:rFonts w:ascii="Liberation Serif" w:eastAsia="SimSun" w:hAnsi="Liberation Serif" w:cs="LucidaSans"/>
          <w:kern w:val="1"/>
          <w:sz w:val="24"/>
          <w:szCs w:val="24"/>
          <w:lang w:eastAsia="zh-CN" w:bidi="hi-IN"/>
        </w:rPr>
      </w:pPr>
      <w:r w:rsidRPr="001A020E">
        <w:rPr>
          <w:rFonts w:ascii="Liberation Serif" w:eastAsia="SimSun" w:hAnsi="Liberation Serif" w:cs="LucidaSans" w:hint="eastAsia"/>
          <w:kern w:val="1"/>
          <w:sz w:val="24"/>
          <w:szCs w:val="24"/>
          <w:lang w:eastAsia="zh-CN" w:bidi="hi-IN"/>
        </w:rPr>
        <w:fldChar w:fldCharType="end"/>
      </w:r>
    </w:p>
    <w:p w:rsidR="001A020E" w:rsidRPr="001A020E" w:rsidRDefault="001A020E" w:rsidP="00141C93">
      <w:pPr>
        <w:pStyle w:val="Titre1"/>
        <w:rPr>
          <w:rFonts w:eastAsia="SimSun"/>
          <w:lang w:eastAsia="zh-CN" w:bidi="hi-IN"/>
        </w:rPr>
      </w:pPr>
      <w:r w:rsidRPr="001A020E">
        <w:rPr>
          <w:rFonts w:eastAsia="SimSun"/>
          <w:sz w:val="20"/>
          <w:lang w:eastAsia="zh-CN" w:bidi="hi-IN"/>
        </w:rPr>
        <w:br w:type="page"/>
      </w:r>
      <w:bookmarkStart w:id="1" w:name="_Toc512450235"/>
      <w:r w:rsidRPr="001A020E">
        <w:rPr>
          <w:rFonts w:eastAsia="SimSun"/>
          <w:lang w:eastAsia="zh-CN" w:bidi="hi-IN"/>
        </w:rPr>
        <w:lastRenderedPageBreak/>
        <w:t>Article 1 : Objet et mode de la consultation</w:t>
      </w:r>
      <w:bookmarkEnd w:id="1"/>
      <w:r w:rsidRPr="001A020E">
        <w:rPr>
          <w:rFonts w:eastAsia="SimSun"/>
          <w:lang w:eastAsia="zh-CN" w:bidi="hi-IN"/>
        </w:rPr>
        <w:t xml:space="preserve"> </w:t>
      </w:r>
    </w:p>
    <w:p w:rsidR="001A020E" w:rsidRPr="001A020E" w:rsidRDefault="001A020E" w:rsidP="001A020E">
      <w:pPr>
        <w:widowControl w:val="0"/>
        <w:suppressAutoHyphens/>
        <w:spacing w:after="140" w:line="288" w:lineRule="auto"/>
        <w:rPr>
          <w:rFonts w:ascii="Liberation Serif" w:eastAsia="SimSun" w:hAnsi="Liberation Serif" w:cs="LucidaSans"/>
          <w:kern w:val="1"/>
          <w:sz w:val="2"/>
          <w:szCs w:val="24"/>
          <w:lang w:eastAsia="zh-CN" w:bidi="hi-IN"/>
        </w:rPr>
      </w:pPr>
    </w:p>
    <w:p w:rsidR="001A020E" w:rsidRPr="001A020E" w:rsidRDefault="001A020E" w:rsidP="00141C93">
      <w:pPr>
        <w:pStyle w:val="Titre2"/>
        <w:numPr>
          <w:ilvl w:val="0"/>
          <w:numId w:val="23"/>
        </w:numPr>
        <w:rPr>
          <w:rFonts w:eastAsia="Calibri"/>
        </w:rPr>
      </w:pPr>
      <w:bookmarkStart w:id="2" w:name="_Toc512450236"/>
      <w:r w:rsidRPr="001A020E">
        <w:rPr>
          <w:rFonts w:eastAsia="Calibri"/>
        </w:rPr>
        <w:t>Objet de la consultation</w:t>
      </w:r>
      <w:bookmarkEnd w:id="2"/>
      <w:r w:rsidRPr="001A020E">
        <w:rPr>
          <w:rFonts w:eastAsia="Calibri"/>
        </w:rPr>
        <w:t xml:space="preserve"> </w:t>
      </w:r>
    </w:p>
    <w:p w:rsidR="00EA25FD" w:rsidRDefault="001A020E" w:rsidP="00141C93">
      <w:pPr>
        <w:rPr>
          <w:b/>
          <w:lang w:eastAsia="zh-CN" w:bidi="hi-IN"/>
        </w:rPr>
      </w:pPr>
      <w:r w:rsidRPr="001A020E">
        <w:rPr>
          <w:lang w:eastAsia="zh-CN" w:bidi="hi-IN"/>
        </w:rPr>
        <w:t xml:space="preserve">La présente consultation concerne la prestation suivante : </w:t>
      </w:r>
      <w:r w:rsidR="001844D6" w:rsidRPr="00141C93">
        <w:rPr>
          <w:b/>
          <w:lang w:eastAsia="zh-CN" w:bidi="hi-IN"/>
        </w:rPr>
        <w:t xml:space="preserve">maîtrise d’œuvre </w:t>
      </w:r>
      <w:r w:rsidR="006D7420">
        <w:rPr>
          <w:b/>
          <w:lang w:eastAsia="zh-CN" w:bidi="hi-IN"/>
        </w:rPr>
        <w:t xml:space="preserve">pour </w:t>
      </w:r>
      <w:r w:rsidR="00EA25FD">
        <w:rPr>
          <w:b/>
          <w:lang w:eastAsia="zh-CN" w:bidi="hi-IN"/>
        </w:rPr>
        <w:t xml:space="preserve">la </w:t>
      </w:r>
      <w:r w:rsidR="00EA25FD" w:rsidRPr="00EA25FD">
        <w:rPr>
          <w:b/>
          <w:lang w:eastAsia="zh-CN" w:bidi="hi-IN"/>
        </w:rPr>
        <w:t>construction de quatre logements avec salle</w:t>
      </w:r>
      <w:r w:rsidR="00960D98">
        <w:rPr>
          <w:b/>
          <w:lang w:eastAsia="zh-CN" w:bidi="hi-IN"/>
        </w:rPr>
        <w:t xml:space="preserve"> commune</w:t>
      </w:r>
      <w:r w:rsidR="00EA25FD">
        <w:rPr>
          <w:b/>
          <w:lang w:eastAsia="zh-CN" w:bidi="hi-IN"/>
        </w:rPr>
        <w:t>.</w:t>
      </w:r>
    </w:p>
    <w:p w:rsidR="00323159" w:rsidRPr="00323159" w:rsidRDefault="001A020E" w:rsidP="00141C93">
      <w:pPr>
        <w:rPr>
          <w:i/>
          <w:color w:val="FF0000"/>
          <w:highlight w:val="yellow"/>
          <w:lang w:eastAsia="zh-CN" w:bidi="hi-IN"/>
        </w:rPr>
      </w:pPr>
      <w:r w:rsidRPr="001A020E">
        <w:rPr>
          <w:lang w:eastAsia="zh-CN" w:bidi="hi-IN"/>
        </w:rPr>
        <w:t>La part de l’enveloppe financière</w:t>
      </w:r>
      <w:r w:rsidR="00CA0E1F">
        <w:rPr>
          <w:lang w:eastAsia="zh-CN" w:bidi="hi-IN"/>
        </w:rPr>
        <w:t xml:space="preserve"> prévisionnelle</w:t>
      </w:r>
      <w:r w:rsidRPr="001A020E">
        <w:rPr>
          <w:lang w:eastAsia="zh-CN" w:bidi="hi-IN"/>
        </w:rPr>
        <w:t xml:space="preserve"> affectée aux travaux par le maître de </w:t>
      </w:r>
      <w:r w:rsidR="001844D6">
        <w:rPr>
          <w:lang w:eastAsia="zh-CN" w:bidi="hi-IN"/>
        </w:rPr>
        <w:t>l’ouvrage est fixée à </w:t>
      </w:r>
      <w:r w:rsidR="00810C5E">
        <w:rPr>
          <w:b/>
          <w:lang w:eastAsia="zh-CN" w:bidi="hi-IN"/>
        </w:rPr>
        <w:t>53</w:t>
      </w:r>
      <w:r w:rsidR="00EA25FD" w:rsidRPr="00EA25FD">
        <w:rPr>
          <w:b/>
          <w:lang w:eastAsia="zh-CN" w:bidi="hi-IN"/>
        </w:rPr>
        <w:t xml:space="preserve">6 </w:t>
      </w:r>
      <w:r w:rsidR="007F6F84" w:rsidRPr="00EA25FD">
        <w:rPr>
          <w:b/>
          <w:lang w:eastAsia="zh-CN" w:bidi="hi-IN"/>
        </w:rPr>
        <w:t>000</w:t>
      </w:r>
      <w:r w:rsidR="00152A6A" w:rsidRPr="00EA25FD">
        <w:rPr>
          <w:b/>
          <w:lang w:eastAsia="zh-CN" w:bidi="hi-IN"/>
        </w:rPr>
        <w:t xml:space="preserve"> € </w:t>
      </w:r>
      <w:r w:rsidRPr="00EA25FD">
        <w:rPr>
          <w:b/>
          <w:color w:val="FF0000"/>
          <w:lang w:eastAsia="zh-CN" w:bidi="hi-IN"/>
        </w:rPr>
        <w:t xml:space="preserve"> </w:t>
      </w:r>
      <w:r w:rsidRPr="00EA25FD">
        <w:rPr>
          <w:b/>
          <w:lang w:eastAsia="zh-CN" w:bidi="hi-IN"/>
        </w:rPr>
        <w:t>HT.</w:t>
      </w:r>
      <w:r w:rsidRPr="001A020E">
        <w:rPr>
          <w:lang w:eastAsia="zh-CN" w:bidi="hi-IN"/>
        </w:rPr>
        <w:t xml:space="preserve"> </w:t>
      </w:r>
    </w:p>
    <w:p w:rsidR="001A020E" w:rsidRPr="001A020E" w:rsidRDefault="001A020E" w:rsidP="00141C93">
      <w:pPr>
        <w:pStyle w:val="Titre2"/>
        <w:numPr>
          <w:ilvl w:val="0"/>
          <w:numId w:val="23"/>
        </w:numPr>
        <w:rPr>
          <w:rFonts w:eastAsia="Calibri"/>
        </w:rPr>
      </w:pPr>
      <w:bookmarkStart w:id="3" w:name="_Toc512450237"/>
      <w:r w:rsidRPr="001A020E">
        <w:rPr>
          <w:rFonts w:eastAsia="Calibri"/>
        </w:rPr>
        <w:t>Etendue de la consultation</w:t>
      </w:r>
      <w:bookmarkEnd w:id="3"/>
    </w:p>
    <w:p w:rsidR="00960D98" w:rsidRDefault="001A020E" w:rsidP="00960D98">
      <w:pPr>
        <w:rPr>
          <w:lang w:eastAsia="zh-CN" w:bidi="hi-IN"/>
        </w:rPr>
      </w:pPr>
      <w:r w:rsidRPr="001A020E">
        <w:rPr>
          <w:lang w:eastAsia="zh-CN" w:bidi="hi-IN"/>
        </w:rPr>
        <w:t>Cette consultation est une procédure adaptée ouverte de maîtrise d’œuvre passée en appli</w:t>
      </w:r>
      <w:r w:rsidR="00B54CAD">
        <w:rPr>
          <w:lang w:eastAsia="zh-CN" w:bidi="hi-IN"/>
        </w:rPr>
        <w:t xml:space="preserve">cation </w:t>
      </w:r>
      <w:r w:rsidR="00B1070B" w:rsidRPr="00B1070B">
        <w:rPr>
          <w:lang w:eastAsia="zh-CN" w:bidi="hi-IN"/>
        </w:rPr>
        <w:t xml:space="preserve">de l’ordonnance n° 2015-899 du  23  juillet  2015  relative  aux  marchés  publics </w:t>
      </w:r>
      <w:r w:rsidR="00B1070B">
        <w:rPr>
          <w:lang w:eastAsia="zh-CN" w:bidi="hi-IN"/>
        </w:rPr>
        <w:t>et</w:t>
      </w:r>
      <w:r w:rsidR="00B1070B" w:rsidRPr="00B1070B">
        <w:rPr>
          <w:lang w:eastAsia="zh-CN" w:bidi="hi-IN"/>
        </w:rPr>
        <w:t xml:space="preserve"> </w:t>
      </w:r>
      <w:r w:rsidR="00B54CAD">
        <w:rPr>
          <w:lang w:eastAsia="zh-CN" w:bidi="hi-IN"/>
        </w:rPr>
        <w:t>des articles</w:t>
      </w:r>
      <w:r w:rsidR="00C42570">
        <w:rPr>
          <w:lang w:eastAsia="zh-CN" w:bidi="hi-IN"/>
        </w:rPr>
        <w:t xml:space="preserve"> </w:t>
      </w:r>
      <w:r w:rsidR="0077571B">
        <w:rPr>
          <w:lang w:eastAsia="zh-CN" w:bidi="hi-IN"/>
        </w:rPr>
        <w:t>27 et 77</w:t>
      </w:r>
      <w:r w:rsidR="00B54CAD">
        <w:rPr>
          <w:lang w:eastAsia="zh-CN" w:bidi="hi-IN"/>
        </w:rPr>
        <w:t xml:space="preserve"> </w:t>
      </w:r>
      <w:r w:rsidR="00C42570">
        <w:rPr>
          <w:lang w:eastAsia="zh-CN" w:bidi="hi-IN"/>
        </w:rPr>
        <w:t xml:space="preserve">du </w:t>
      </w:r>
      <w:r w:rsidR="0077571B">
        <w:rPr>
          <w:lang w:eastAsia="zh-CN" w:bidi="hi-IN"/>
        </w:rPr>
        <w:t xml:space="preserve">décret n°2016-360 du 25 Mars 2016 relatif aux marchés publics. </w:t>
      </w:r>
    </w:p>
    <w:p w:rsidR="00960D98" w:rsidRPr="00655AE5" w:rsidRDefault="00960D98" w:rsidP="00960D98">
      <w:pPr>
        <w:rPr>
          <w:lang w:eastAsia="zh-CN" w:bidi="hi-IN"/>
        </w:rPr>
      </w:pPr>
      <w:r>
        <w:rPr>
          <w:szCs w:val="20"/>
        </w:rPr>
        <w:t xml:space="preserve"> Classification CPV : </w:t>
      </w:r>
      <w:r w:rsidR="00655AE5" w:rsidRPr="00655AE5">
        <w:rPr>
          <w:bCs/>
          <w:lang w:eastAsia="zh-CN" w:bidi="hi-IN"/>
        </w:rPr>
        <w:t>71221000-3 - Services d'architecte pour les bâtiments</w:t>
      </w:r>
    </w:p>
    <w:p w:rsidR="001A020E" w:rsidRPr="001A020E" w:rsidRDefault="001A020E" w:rsidP="00141C93">
      <w:pPr>
        <w:pStyle w:val="Titre2"/>
        <w:numPr>
          <w:ilvl w:val="0"/>
          <w:numId w:val="23"/>
        </w:numPr>
        <w:rPr>
          <w:rFonts w:eastAsia="Calibri"/>
        </w:rPr>
      </w:pPr>
      <w:bookmarkStart w:id="4" w:name="_Toc512450238"/>
      <w:r w:rsidRPr="001A020E">
        <w:rPr>
          <w:rFonts w:eastAsia="Calibri"/>
        </w:rPr>
        <w:t>Contenu de la mission</w:t>
      </w:r>
      <w:bookmarkEnd w:id="4"/>
      <w:r w:rsidRPr="001A020E">
        <w:rPr>
          <w:rFonts w:eastAsia="Calibri"/>
        </w:rPr>
        <w:t xml:space="preserve"> </w:t>
      </w:r>
    </w:p>
    <w:p w:rsidR="001A020E" w:rsidRPr="00DD68DA" w:rsidRDefault="00250E38" w:rsidP="00141C93">
      <w:pPr>
        <w:rPr>
          <w:lang w:eastAsia="zh-CN" w:bidi="hi-IN"/>
        </w:rPr>
      </w:pPr>
      <w:r w:rsidRPr="00DD68DA">
        <w:rPr>
          <w:lang w:eastAsia="zh-CN" w:bidi="hi-IN"/>
        </w:rPr>
        <w:t>Conformément au décret n°93.1268 du 29 Novembre 1993, i</w:t>
      </w:r>
      <w:r w:rsidR="001A020E" w:rsidRPr="00DD68DA">
        <w:rPr>
          <w:lang w:eastAsia="zh-CN" w:bidi="hi-IN"/>
        </w:rPr>
        <w:t>l sera c</w:t>
      </w:r>
      <w:r w:rsidRPr="00DD68DA">
        <w:rPr>
          <w:lang w:eastAsia="zh-CN" w:bidi="hi-IN"/>
        </w:rPr>
        <w:t>onfié au prestataire choisi les prestations suivantes</w:t>
      </w:r>
      <w:r w:rsidR="004E4329">
        <w:rPr>
          <w:lang w:eastAsia="zh-CN" w:bidi="hi-IN"/>
        </w:rPr>
        <w:t xml:space="preserve"> </w:t>
      </w:r>
      <w:r w:rsidRPr="00DD68DA">
        <w:rPr>
          <w:lang w:eastAsia="zh-CN" w:bidi="hi-IN"/>
        </w:rPr>
        <w:t xml:space="preserve">: </w:t>
      </w:r>
    </w:p>
    <w:p w:rsidR="005A6E79" w:rsidRPr="005A6E79" w:rsidRDefault="005A6E79" w:rsidP="005A6E79">
      <w:pPr>
        <w:pStyle w:val="Paragraphedeliste"/>
        <w:widowControl w:val="0"/>
        <w:numPr>
          <w:ilvl w:val="0"/>
          <w:numId w:val="17"/>
        </w:numPr>
        <w:suppressAutoHyphens/>
        <w:spacing w:after="0"/>
        <w:rPr>
          <w:rFonts w:eastAsia="SimSun" w:cs="Times New Roman"/>
          <w:kern w:val="1"/>
          <w:szCs w:val="20"/>
          <w:lang w:eastAsia="zh-CN" w:bidi="hi-IN"/>
        </w:rPr>
      </w:pPr>
      <w:r w:rsidRPr="005A6E79">
        <w:rPr>
          <w:rFonts w:eastAsia="SimSun" w:cs="Times New Roman"/>
          <w:kern w:val="1"/>
          <w:szCs w:val="20"/>
          <w:lang w:eastAsia="zh-CN" w:bidi="hi-IN"/>
        </w:rPr>
        <w:t>Etudes d'esquisse</w:t>
      </w:r>
    </w:p>
    <w:p w:rsidR="00250E38" w:rsidRPr="00DD68DA" w:rsidRDefault="00250E38" w:rsidP="00250E38">
      <w:pPr>
        <w:pStyle w:val="Paragraphedeliste"/>
        <w:widowControl w:val="0"/>
        <w:numPr>
          <w:ilvl w:val="0"/>
          <w:numId w:val="17"/>
        </w:numPr>
        <w:suppressAutoHyphens/>
        <w:spacing w:after="0"/>
        <w:rPr>
          <w:rFonts w:eastAsia="SimSun" w:cs="Times New Roman"/>
          <w:kern w:val="1"/>
          <w:szCs w:val="20"/>
          <w:lang w:eastAsia="zh-CN" w:bidi="hi-IN"/>
        </w:rPr>
      </w:pPr>
      <w:r w:rsidRPr="00DD68DA">
        <w:rPr>
          <w:rFonts w:eastAsia="SimSun" w:cs="Times New Roman"/>
          <w:kern w:val="1"/>
          <w:szCs w:val="20"/>
          <w:lang w:eastAsia="zh-CN" w:bidi="hi-IN"/>
        </w:rPr>
        <w:t>Etudes d’avant-projet</w:t>
      </w:r>
      <w:r w:rsidR="00655AE5">
        <w:rPr>
          <w:rFonts w:eastAsia="SimSun" w:cs="Times New Roman"/>
          <w:kern w:val="1"/>
          <w:szCs w:val="20"/>
          <w:lang w:eastAsia="zh-CN" w:bidi="hi-IN"/>
        </w:rPr>
        <w:t xml:space="preserve"> </w:t>
      </w:r>
      <w:r w:rsidR="0022059D">
        <w:rPr>
          <w:rFonts w:eastAsia="SimSun" w:cs="Times New Roman"/>
          <w:kern w:val="1"/>
          <w:szCs w:val="20"/>
          <w:lang w:eastAsia="zh-CN" w:bidi="hi-IN"/>
        </w:rPr>
        <w:t>globales</w:t>
      </w:r>
    </w:p>
    <w:p w:rsidR="00250E38" w:rsidRPr="002C218C" w:rsidRDefault="00250E38" w:rsidP="00250E38">
      <w:pPr>
        <w:pStyle w:val="Paragraphedeliste"/>
        <w:widowControl w:val="0"/>
        <w:numPr>
          <w:ilvl w:val="0"/>
          <w:numId w:val="17"/>
        </w:numPr>
        <w:suppressAutoHyphens/>
        <w:spacing w:after="0"/>
        <w:rPr>
          <w:rFonts w:eastAsia="SimSun" w:cs="Times New Roman"/>
          <w:kern w:val="1"/>
          <w:szCs w:val="20"/>
          <w:lang w:eastAsia="zh-CN" w:bidi="hi-IN"/>
        </w:rPr>
      </w:pPr>
      <w:r w:rsidRPr="002C218C">
        <w:rPr>
          <w:rFonts w:eastAsia="SimSun" w:cs="Times New Roman"/>
          <w:kern w:val="1"/>
          <w:szCs w:val="20"/>
          <w:lang w:eastAsia="zh-CN" w:bidi="hi-IN"/>
        </w:rPr>
        <w:t>Etudes de projet</w:t>
      </w:r>
    </w:p>
    <w:p w:rsidR="00250E38" w:rsidRPr="002C218C" w:rsidRDefault="00250E38" w:rsidP="00250E38">
      <w:pPr>
        <w:pStyle w:val="Paragraphedeliste"/>
        <w:widowControl w:val="0"/>
        <w:numPr>
          <w:ilvl w:val="0"/>
          <w:numId w:val="17"/>
        </w:numPr>
        <w:suppressAutoHyphens/>
        <w:spacing w:after="0"/>
        <w:rPr>
          <w:rFonts w:eastAsia="SimSun" w:cs="Times New Roman"/>
          <w:kern w:val="1"/>
          <w:szCs w:val="20"/>
          <w:lang w:eastAsia="zh-CN" w:bidi="hi-IN"/>
        </w:rPr>
      </w:pPr>
      <w:r w:rsidRPr="002C218C">
        <w:rPr>
          <w:rFonts w:eastAsia="SimSun" w:cs="Times New Roman"/>
          <w:kern w:val="1"/>
          <w:szCs w:val="20"/>
          <w:lang w:eastAsia="zh-CN" w:bidi="hi-IN"/>
        </w:rPr>
        <w:t xml:space="preserve">Assistance pour la passation des contrats de travaux </w:t>
      </w:r>
    </w:p>
    <w:p w:rsidR="00575DFF" w:rsidRPr="002C218C" w:rsidRDefault="002C218C" w:rsidP="00094AD4">
      <w:pPr>
        <w:pStyle w:val="Paragraphedeliste"/>
        <w:widowControl w:val="0"/>
        <w:numPr>
          <w:ilvl w:val="0"/>
          <w:numId w:val="17"/>
        </w:numPr>
        <w:suppressAutoHyphens/>
        <w:spacing w:after="0"/>
        <w:rPr>
          <w:rFonts w:eastAsia="SimSun" w:cs="Times New Roman"/>
          <w:kern w:val="1"/>
          <w:szCs w:val="20"/>
          <w:lang w:eastAsia="zh-CN" w:bidi="hi-IN"/>
        </w:rPr>
      </w:pPr>
      <w:r w:rsidRPr="002C218C">
        <w:rPr>
          <w:rFonts w:eastAsia="SimSun" w:cs="Times New Roman"/>
          <w:kern w:val="1"/>
          <w:szCs w:val="20"/>
          <w:lang w:eastAsia="zh-CN" w:bidi="hi-IN"/>
        </w:rPr>
        <w:t>VISA</w:t>
      </w:r>
    </w:p>
    <w:p w:rsidR="00250E38" w:rsidRDefault="00250E38" w:rsidP="00094AD4">
      <w:pPr>
        <w:pStyle w:val="Paragraphedeliste"/>
        <w:widowControl w:val="0"/>
        <w:numPr>
          <w:ilvl w:val="0"/>
          <w:numId w:val="17"/>
        </w:numPr>
        <w:suppressAutoHyphens/>
        <w:spacing w:after="0"/>
        <w:rPr>
          <w:rFonts w:eastAsia="SimSun" w:cs="Times New Roman"/>
          <w:kern w:val="1"/>
          <w:szCs w:val="20"/>
          <w:lang w:eastAsia="zh-CN" w:bidi="hi-IN"/>
        </w:rPr>
      </w:pPr>
      <w:r w:rsidRPr="00575DFF">
        <w:rPr>
          <w:rFonts w:eastAsia="SimSun" w:cs="Times New Roman"/>
          <w:kern w:val="1"/>
          <w:szCs w:val="20"/>
          <w:lang w:eastAsia="zh-CN" w:bidi="hi-IN"/>
        </w:rPr>
        <w:t xml:space="preserve">Direction de l’exécution des contrats de travaux </w:t>
      </w:r>
    </w:p>
    <w:p w:rsidR="002C218C" w:rsidRPr="002C218C" w:rsidRDefault="002C218C" w:rsidP="002C218C">
      <w:pPr>
        <w:pStyle w:val="Corpsdetexte"/>
        <w:numPr>
          <w:ilvl w:val="0"/>
          <w:numId w:val="17"/>
        </w:numPr>
        <w:tabs>
          <w:tab w:val="right" w:pos="6096"/>
        </w:tabs>
        <w:rPr>
          <w:rFonts w:ascii="Verdana" w:eastAsia="SimSun" w:hAnsi="Verdana" w:cs="Times New Roman"/>
          <w:kern w:val="1"/>
          <w:sz w:val="20"/>
          <w:szCs w:val="20"/>
          <w:lang w:eastAsia="zh-CN" w:bidi="hi-IN"/>
        </w:rPr>
      </w:pPr>
      <w:r w:rsidRPr="002C218C">
        <w:rPr>
          <w:rFonts w:ascii="Verdana" w:eastAsia="SimSun" w:hAnsi="Verdana" w:cs="Times New Roman"/>
          <w:kern w:val="1"/>
          <w:sz w:val="20"/>
          <w:szCs w:val="20"/>
          <w:lang w:eastAsia="zh-CN" w:bidi="hi-IN"/>
        </w:rPr>
        <w:t>Ordonnancement, la coordina</w:t>
      </w:r>
      <w:r w:rsidR="005A6E79">
        <w:rPr>
          <w:rFonts w:ascii="Verdana" w:eastAsia="SimSun" w:hAnsi="Verdana" w:cs="Times New Roman"/>
          <w:kern w:val="1"/>
          <w:sz w:val="20"/>
          <w:szCs w:val="20"/>
          <w:lang w:eastAsia="zh-CN" w:bidi="hi-IN"/>
        </w:rPr>
        <w:t>tion et le pilotage du chantier</w:t>
      </w:r>
    </w:p>
    <w:p w:rsidR="00250E38" w:rsidRDefault="00250E38" w:rsidP="00250E38">
      <w:pPr>
        <w:pStyle w:val="Paragraphedeliste"/>
        <w:widowControl w:val="0"/>
        <w:numPr>
          <w:ilvl w:val="0"/>
          <w:numId w:val="17"/>
        </w:numPr>
        <w:suppressAutoHyphens/>
        <w:spacing w:after="0"/>
        <w:rPr>
          <w:rFonts w:eastAsia="SimSun" w:cs="Times New Roman"/>
          <w:kern w:val="1"/>
          <w:szCs w:val="20"/>
          <w:lang w:eastAsia="zh-CN" w:bidi="hi-IN"/>
        </w:rPr>
      </w:pPr>
      <w:r w:rsidRPr="00DD68DA">
        <w:rPr>
          <w:rFonts w:eastAsia="SimSun" w:cs="Times New Roman"/>
          <w:kern w:val="1"/>
          <w:szCs w:val="20"/>
          <w:lang w:eastAsia="zh-CN" w:bidi="hi-IN"/>
        </w:rPr>
        <w:t xml:space="preserve">Assistance aux opérations de réceptions </w:t>
      </w:r>
    </w:p>
    <w:p w:rsidR="00CC355F" w:rsidRPr="00CC355F" w:rsidRDefault="001A020E" w:rsidP="00141C93">
      <w:pPr>
        <w:pStyle w:val="Titre2"/>
        <w:numPr>
          <w:ilvl w:val="0"/>
          <w:numId w:val="23"/>
        </w:numPr>
        <w:rPr>
          <w:rFonts w:eastAsia="Calibri"/>
        </w:rPr>
      </w:pPr>
      <w:bookmarkStart w:id="5" w:name="_Toc512450239"/>
      <w:r w:rsidRPr="00141C93">
        <w:t>Décomposition</w:t>
      </w:r>
      <w:r w:rsidRPr="001A020E">
        <w:rPr>
          <w:rFonts w:eastAsia="Calibri"/>
        </w:rPr>
        <w:t xml:space="preserve"> du marché</w:t>
      </w:r>
      <w:bookmarkEnd w:id="5"/>
      <w:r w:rsidRPr="001A020E">
        <w:rPr>
          <w:rFonts w:eastAsia="Calibri"/>
        </w:rPr>
        <w:t xml:space="preserve"> </w:t>
      </w:r>
    </w:p>
    <w:p w:rsidR="00CC355F" w:rsidRPr="00F941C6" w:rsidRDefault="00CC355F" w:rsidP="00141C93">
      <w:pPr>
        <w:pStyle w:val="Titre3"/>
        <w:numPr>
          <w:ilvl w:val="0"/>
          <w:numId w:val="25"/>
        </w:numPr>
        <w:ind w:hanging="153"/>
        <w:rPr>
          <w:rFonts w:eastAsia="SimSun"/>
          <w:lang w:eastAsia="zh-CN" w:bidi="hi-IN"/>
        </w:rPr>
      </w:pPr>
      <w:bookmarkStart w:id="6" w:name="_Toc512448464"/>
      <w:bookmarkStart w:id="7" w:name="_Toc512450010"/>
      <w:bookmarkStart w:id="8" w:name="_Toc512450240"/>
      <w:r w:rsidRPr="00F941C6">
        <w:rPr>
          <w:rFonts w:eastAsia="SimSun"/>
          <w:lang w:eastAsia="zh-CN" w:bidi="hi-IN"/>
        </w:rPr>
        <w:t>Lots</w:t>
      </w:r>
      <w:bookmarkEnd w:id="6"/>
      <w:bookmarkEnd w:id="7"/>
      <w:bookmarkEnd w:id="8"/>
    </w:p>
    <w:p w:rsidR="00CC355F" w:rsidRPr="00F941C6" w:rsidRDefault="00CC355F" w:rsidP="00141C93">
      <w:pPr>
        <w:rPr>
          <w:lang w:eastAsia="zh-CN" w:bidi="hi-IN"/>
        </w:rPr>
      </w:pPr>
      <w:r w:rsidRPr="00F941C6">
        <w:rPr>
          <w:lang w:eastAsia="zh-CN" w:bidi="hi-IN"/>
        </w:rPr>
        <w:t xml:space="preserve">Il n’est pas prévu de décomposition en lots (l’objet du marché ne permettant pas l’identification de prestations distinctes). </w:t>
      </w:r>
    </w:p>
    <w:p w:rsidR="00CC355F" w:rsidRPr="00F941C6" w:rsidRDefault="00CC355F" w:rsidP="00141C93">
      <w:pPr>
        <w:pStyle w:val="Titre3"/>
        <w:numPr>
          <w:ilvl w:val="0"/>
          <w:numId w:val="25"/>
        </w:numPr>
        <w:ind w:hanging="153"/>
        <w:rPr>
          <w:rFonts w:eastAsia="SimSun"/>
          <w:lang w:eastAsia="zh-CN" w:bidi="hi-IN"/>
        </w:rPr>
      </w:pPr>
      <w:bookmarkStart w:id="9" w:name="_Toc512448465"/>
      <w:bookmarkStart w:id="10" w:name="_Toc512450011"/>
      <w:bookmarkStart w:id="11" w:name="_Toc512450241"/>
      <w:r w:rsidRPr="00F941C6">
        <w:rPr>
          <w:rFonts w:eastAsia="SimSun"/>
          <w:lang w:eastAsia="zh-CN" w:bidi="hi-IN"/>
        </w:rPr>
        <w:t>Tranches</w:t>
      </w:r>
      <w:bookmarkEnd w:id="9"/>
      <w:bookmarkEnd w:id="10"/>
      <w:bookmarkEnd w:id="11"/>
    </w:p>
    <w:p w:rsidR="00CC355F" w:rsidRPr="00F941C6" w:rsidRDefault="00CC355F" w:rsidP="00033168">
      <w:pPr>
        <w:rPr>
          <w:rFonts w:eastAsia="SimSun" w:cs="Times New Roman"/>
          <w:i/>
          <w:color w:val="FF0000"/>
          <w:kern w:val="1"/>
          <w:szCs w:val="20"/>
          <w:highlight w:val="yellow"/>
          <w:lang w:eastAsia="zh-CN" w:bidi="hi-IN"/>
        </w:rPr>
      </w:pPr>
      <w:r w:rsidRPr="00F941C6">
        <w:rPr>
          <w:lang w:eastAsia="zh-CN" w:bidi="hi-IN"/>
        </w:rPr>
        <w:t xml:space="preserve">Les prestations </w:t>
      </w:r>
      <w:r w:rsidR="00423A9B">
        <w:rPr>
          <w:lang w:eastAsia="zh-CN" w:bidi="hi-IN"/>
        </w:rPr>
        <w:t xml:space="preserve">ne </w:t>
      </w:r>
      <w:r w:rsidRPr="00F941C6">
        <w:rPr>
          <w:lang w:eastAsia="zh-CN" w:bidi="hi-IN"/>
        </w:rPr>
        <w:t xml:space="preserve">font l’objet </w:t>
      </w:r>
      <w:r w:rsidR="006E51ED">
        <w:rPr>
          <w:lang w:eastAsia="zh-CN" w:bidi="hi-IN"/>
        </w:rPr>
        <w:t>de</w:t>
      </w:r>
      <w:r w:rsidR="00423A9B">
        <w:rPr>
          <w:lang w:eastAsia="zh-CN" w:bidi="hi-IN"/>
        </w:rPr>
        <w:t xml:space="preserve"> </w:t>
      </w:r>
      <w:r w:rsidR="006E51ED">
        <w:rPr>
          <w:lang w:eastAsia="zh-CN" w:bidi="hi-IN"/>
        </w:rPr>
        <w:t xml:space="preserve"> tranches</w:t>
      </w:r>
      <w:r w:rsidR="00423A9B">
        <w:rPr>
          <w:lang w:eastAsia="zh-CN" w:bidi="hi-IN"/>
        </w:rPr>
        <w:t>.</w:t>
      </w:r>
    </w:p>
    <w:p w:rsidR="001A020E" w:rsidRPr="001A020E" w:rsidRDefault="001A020E" w:rsidP="00141C93">
      <w:pPr>
        <w:pStyle w:val="Titre2"/>
        <w:numPr>
          <w:ilvl w:val="0"/>
          <w:numId w:val="23"/>
        </w:numPr>
        <w:rPr>
          <w:rFonts w:eastAsia="Calibri"/>
        </w:rPr>
      </w:pPr>
      <w:bookmarkStart w:id="12" w:name="_Toc512450242"/>
      <w:r w:rsidRPr="001A020E">
        <w:rPr>
          <w:rFonts w:eastAsia="Calibri"/>
        </w:rPr>
        <w:t>P</w:t>
      </w:r>
      <w:r w:rsidR="00160CCC">
        <w:rPr>
          <w:rFonts w:eastAsia="Calibri"/>
        </w:rPr>
        <w:t xml:space="preserve">résentation </w:t>
      </w:r>
      <w:r w:rsidRPr="001A020E">
        <w:rPr>
          <w:rFonts w:eastAsia="Calibri"/>
        </w:rPr>
        <w:t>des offres</w:t>
      </w:r>
      <w:bookmarkEnd w:id="12"/>
      <w:r w:rsidRPr="001A020E">
        <w:rPr>
          <w:rFonts w:eastAsia="Calibri"/>
        </w:rPr>
        <w:t xml:space="preserve"> </w:t>
      </w:r>
    </w:p>
    <w:p w:rsidR="005B268D" w:rsidRDefault="001A020E" w:rsidP="00141C93">
      <w:pPr>
        <w:rPr>
          <w:lang w:eastAsia="zh-CN" w:bidi="hi-IN"/>
        </w:rPr>
      </w:pPr>
      <w:r w:rsidRPr="001A020E">
        <w:rPr>
          <w:lang w:eastAsia="zh-CN" w:bidi="hi-IN"/>
        </w:rPr>
        <w:t xml:space="preserve">Les offres des concurrents seront entièrement rédigées en langue française et exprimées en euro. </w:t>
      </w:r>
    </w:p>
    <w:p w:rsidR="00DB70F8" w:rsidRDefault="00DB70F8" w:rsidP="00141C93">
      <w:pPr>
        <w:pStyle w:val="Titre2"/>
        <w:numPr>
          <w:ilvl w:val="0"/>
          <w:numId w:val="23"/>
        </w:numPr>
        <w:rPr>
          <w:rFonts w:eastAsia="SimSun"/>
          <w:lang w:eastAsia="zh-CN" w:bidi="hi-IN"/>
        </w:rPr>
      </w:pPr>
      <w:bookmarkStart w:id="13" w:name="_Toc512450243"/>
      <w:bookmarkStart w:id="14" w:name="_Toc459651873"/>
      <w:r w:rsidRPr="00DB70F8">
        <w:rPr>
          <w:rFonts w:eastAsia="SimSun"/>
          <w:lang w:eastAsia="zh-CN" w:bidi="hi-IN"/>
        </w:rPr>
        <w:t>Visite du site</w:t>
      </w:r>
      <w:bookmarkEnd w:id="13"/>
      <w:r w:rsidRPr="00DB70F8">
        <w:rPr>
          <w:rFonts w:eastAsia="SimSun"/>
          <w:lang w:eastAsia="zh-CN" w:bidi="hi-IN"/>
        </w:rPr>
        <w:t xml:space="preserve"> </w:t>
      </w:r>
      <w:bookmarkEnd w:id="14"/>
    </w:p>
    <w:p w:rsidR="003F7C0E" w:rsidRDefault="003F7C0E" w:rsidP="003F7C0E">
      <w:pPr>
        <w:rPr>
          <w:lang w:eastAsia="zh-CN" w:bidi="hi-IN"/>
        </w:rPr>
      </w:pPr>
      <w:r>
        <w:rPr>
          <w:lang w:eastAsia="zh-CN" w:bidi="hi-IN"/>
        </w:rPr>
        <w:t>La visite du site est libre à la diligence des candidats</w:t>
      </w:r>
      <w:r w:rsidR="00960D98">
        <w:rPr>
          <w:lang w:eastAsia="zh-CN" w:bidi="hi-IN"/>
        </w:rPr>
        <w:t>.</w:t>
      </w:r>
    </w:p>
    <w:p w:rsidR="003F7C0E" w:rsidRDefault="003F7C0E" w:rsidP="006E51ED">
      <w:pPr>
        <w:pStyle w:val="Titre2"/>
        <w:numPr>
          <w:ilvl w:val="0"/>
          <w:numId w:val="23"/>
        </w:numPr>
        <w:rPr>
          <w:rFonts w:eastAsia="SimSun"/>
          <w:lang w:eastAsia="zh-CN" w:bidi="hi-IN"/>
        </w:rPr>
      </w:pPr>
      <w:bookmarkStart w:id="15" w:name="_Toc512450244"/>
      <w:r>
        <w:rPr>
          <w:rFonts w:eastAsia="SimSun"/>
          <w:lang w:eastAsia="zh-CN" w:bidi="hi-IN"/>
        </w:rPr>
        <w:t>Identification du Maitre d’Ouvrage</w:t>
      </w:r>
      <w:bookmarkEnd w:id="15"/>
    </w:p>
    <w:p w:rsidR="00033168" w:rsidRDefault="003F7C0E" w:rsidP="00033168">
      <w:pPr>
        <w:rPr>
          <w:lang w:eastAsia="zh-CN" w:bidi="hi-IN"/>
        </w:rPr>
      </w:pPr>
      <w:r>
        <w:rPr>
          <w:lang w:eastAsia="zh-CN" w:bidi="hi-IN"/>
        </w:rPr>
        <w:t>Commune d’Oriolles</w:t>
      </w:r>
      <w:r w:rsidR="00033168">
        <w:rPr>
          <w:lang w:eastAsia="zh-CN" w:bidi="hi-IN"/>
        </w:rPr>
        <w:tab/>
      </w:r>
      <w:r w:rsidR="00033168" w:rsidRPr="00033168">
        <w:rPr>
          <w:lang w:eastAsia="zh-CN" w:bidi="hi-IN"/>
        </w:rPr>
        <w:t xml:space="preserve"> </w:t>
      </w:r>
      <w:r w:rsidR="00033168">
        <w:rPr>
          <w:lang w:eastAsia="zh-CN" w:bidi="hi-IN"/>
        </w:rPr>
        <w:t>Horaires : Lundi et mardi de 09h00 à 12h30 et jeudi de 14h00 à 17h30</w:t>
      </w:r>
    </w:p>
    <w:p w:rsidR="003F7C0E" w:rsidRDefault="003F7C0E" w:rsidP="003F7C0E">
      <w:pPr>
        <w:rPr>
          <w:lang w:eastAsia="zh-CN" w:bidi="hi-IN"/>
        </w:rPr>
      </w:pPr>
      <w:r>
        <w:rPr>
          <w:lang w:eastAsia="zh-CN" w:bidi="hi-IN"/>
        </w:rPr>
        <w:t>Mairie Le bourg</w:t>
      </w:r>
    </w:p>
    <w:p w:rsidR="003F7C0E" w:rsidRDefault="003F7C0E" w:rsidP="003F7C0E">
      <w:pPr>
        <w:rPr>
          <w:lang w:eastAsia="zh-CN" w:bidi="hi-IN"/>
        </w:rPr>
      </w:pPr>
      <w:r>
        <w:rPr>
          <w:lang w:eastAsia="zh-CN" w:bidi="hi-IN"/>
        </w:rPr>
        <w:t>16480 Oriolles</w:t>
      </w:r>
    </w:p>
    <w:p w:rsidR="003F7C0E" w:rsidRDefault="003F7C0E" w:rsidP="003F7C0E">
      <w:pPr>
        <w:rPr>
          <w:lang w:eastAsia="zh-CN" w:bidi="hi-IN"/>
        </w:rPr>
      </w:pPr>
      <w:r>
        <w:rPr>
          <w:lang w:eastAsia="zh-CN" w:bidi="hi-IN"/>
        </w:rPr>
        <w:t>Téléphone : 05 45 98 74 36</w:t>
      </w:r>
      <w:r w:rsidR="00810C5E">
        <w:rPr>
          <w:lang w:eastAsia="zh-CN" w:bidi="hi-IN"/>
        </w:rPr>
        <w:t xml:space="preserve">       </w:t>
      </w:r>
      <w:hyperlink r:id="rId9" w:history="1">
        <w:r w:rsidRPr="00DC2B4B">
          <w:rPr>
            <w:rStyle w:val="Lienhypertexte"/>
            <w:lang w:eastAsia="zh-CN" w:bidi="hi-IN"/>
          </w:rPr>
          <w:t>Mairie.oriolles@wanadoo.fr</w:t>
        </w:r>
      </w:hyperlink>
    </w:p>
    <w:p w:rsidR="001A020E" w:rsidRPr="005B268D" w:rsidRDefault="001A020E" w:rsidP="00141C93">
      <w:pPr>
        <w:pStyle w:val="Titre1"/>
        <w:rPr>
          <w:rFonts w:eastAsia="SimSun"/>
          <w:lang w:eastAsia="zh-CN" w:bidi="hi-IN"/>
        </w:rPr>
      </w:pPr>
      <w:bookmarkStart w:id="16" w:name="_Toc512450245"/>
      <w:r w:rsidRPr="00152A6A">
        <w:rPr>
          <w:rFonts w:eastAsia="SimSun"/>
          <w:lang w:eastAsia="zh-CN" w:bidi="hi-IN"/>
        </w:rPr>
        <w:lastRenderedPageBreak/>
        <w:t>Article 2 : Dossier de consultation</w:t>
      </w:r>
      <w:bookmarkEnd w:id="16"/>
      <w:r w:rsidRPr="005B268D">
        <w:rPr>
          <w:rFonts w:eastAsia="SimSun"/>
          <w:lang w:eastAsia="zh-CN" w:bidi="hi-IN"/>
        </w:rPr>
        <w:t xml:space="preserve"> </w:t>
      </w:r>
    </w:p>
    <w:p w:rsidR="001A020E" w:rsidRPr="001A020E" w:rsidRDefault="001A020E" w:rsidP="00141C93">
      <w:pPr>
        <w:pStyle w:val="Titre2"/>
        <w:numPr>
          <w:ilvl w:val="0"/>
          <w:numId w:val="26"/>
        </w:numPr>
        <w:rPr>
          <w:rFonts w:eastAsia="SimSun"/>
          <w:lang w:eastAsia="zh-CN" w:bidi="hi-IN"/>
        </w:rPr>
      </w:pPr>
      <w:bookmarkStart w:id="17" w:name="_Toc512450246"/>
      <w:r w:rsidRPr="001A020E">
        <w:rPr>
          <w:rFonts w:eastAsia="SimSun"/>
          <w:lang w:eastAsia="zh-CN" w:bidi="hi-IN"/>
        </w:rPr>
        <w:t>Contenu du dossier de consultation</w:t>
      </w:r>
      <w:bookmarkEnd w:id="17"/>
    </w:p>
    <w:p w:rsidR="001A020E" w:rsidRPr="001A020E" w:rsidRDefault="001A020E" w:rsidP="000E2FA1">
      <w:pPr>
        <w:rPr>
          <w:lang w:eastAsia="zh-CN" w:bidi="hi-IN"/>
        </w:rPr>
      </w:pPr>
      <w:r w:rsidRPr="001A020E">
        <w:rPr>
          <w:lang w:eastAsia="zh-CN" w:bidi="hi-IN"/>
        </w:rPr>
        <w:t xml:space="preserve">Le dossier de consultation comprend les documents suivants : </w:t>
      </w:r>
    </w:p>
    <w:p w:rsidR="0069271D" w:rsidRPr="00834890" w:rsidRDefault="00FC3048" w:rsidP="00FC3048">
      <w:pPr>
        <w:widowControl w:val="0"/>
        <w:numPr>
          <w:ilvl w:val="0"/>
          <w:numId w:val="3"/>
        </w:numPr>
        <w:suppressAutoHyphens/>
        <w:spacing w:after="0"/>
        <w:contextualSpacing/>
        <w:rPr>
          <w:rFonts w:eastAsia="Calibri" w:cs="Times New Roman"/>
          <w:i/>
          <w:szCs w:val="20"/>
        </w:rPr>
      </w:pPr>
      <w:r>
        <w:rPr>
          <w:rFonts w:eastAsia="Calibri" w:cs="Times New Roman"/>
          <w:szCs w:val="20"/>
        </w:rPr>
        <w:t>L</w:t>
      </w:r>
      <w:r w:rsidR="001A020E" w:rsidRPr="001A020E">
        <w:rPr>
          <w:rFonts w:eastAsia="Calibri" w:cs="Times New Roman"/>
          <w:szCs w:val="20"/>
        </w:rPr>
        <w:t>e pré</w:t>
      </w:r>
      <w:r w:rsidR="00993AE7">
        <w:rPr>
          <w:rFonts w:eastAsia="Calibri" w:cs="Times New Roman"/>
          <w:szCs w:val="20"/>
        </w:rPr>
        <w:t>sent règlement de consultation</w:t>
      </w:r>
    </w:p>
    <w:p w:rsidR="00834890" w:rsidRPr="00CD235F" w:rsidRDefault="00834890" w:rsidP="00FC3048">
      <w:pPr>
        <w:widowControl w:val="0"/>
        <w:numPr>
          <w:ilvl w:val="0"/>
          <w:numId w:val="3"/>
        </w:numPr>
        <w:suppressAutoHyphens/>
        <w:spacing w:after="0"/>
        <w:contextualSpacing/>
        <w:rPr>
          <w:rFonts w:eastAsia="Calibri" w:cs="Times New Roman"/>
          <w:i/>
          <w:szCs w:val="20"/>
        </w:rPr>
      </w:pPr>
      <w:r>
        <w:rPr>
          <w:rFonts w:eastAsia="Calibri" w:cs="Times New Roman"/>
          <w:szCs w:val="20"/>
        </w:rPr>
        <w:t xml:space="preserve">L’avis d’appel public à la concurrence </w:t>
      </w:r>
    </w:p>
    <w:p w:rsidR="00E53AA2" w:rsidRPr="00C164F0" w:rsidRDefault="00CD1F07" w:rsidP="00E53AA2">
      <w:pPr>
        <w:widowControl w:val="0"/>
        <w:numPr>
          <w:ilvl w:val="0"/>
          <w:numId w:val="3"/>
        </w:numPr>
        <w:suppressAutoHyphens/>
        <w:spacing w:after="0"/>
        <w:contextualSpacing/>
        <w:rPr>
          <w:rFonts w:eastAsia="Calibri" w:cs="Times New Roman"/>
          <w:szCs w:val="20"/>
        </w:rPr>
      </w:pPr>
      <w:r w:rsidRPr="00C164F0">
        <w:rPr>
          <w:rFonts w:eastAsia="Calibri" w:cs="Times New Roman"/>
          <w:szCs w:val="20"/>
        </w:rPr>
        <w:t>L</w:t>
      </w:r>
      <w:r w:rsidR="00C164F0" w:rsidRPr="00C164F0">
        <w:rPr>
          <w:rFonts w:eastAsia="Calibri" w:cs="Times New Roman"/>
          <w:szCs w:val="20"/>
        </w:rPr>
        <w:t xml:space="preserve">e document unique valant </w:t>
      </w:r>
      <w:r w:rsidRPr="00C164F0">
        <w:rPr>
          <w:rFonts w:eastAsia="Calibri" w:cs="Times New Roman"/>
          <w:szCs w:val="20"/>
        </w:rPr>
        <w:t>acte d’engagement</w:t>
      </w:r>
      <w:r w:rsidR="00C164F0">
        <w:rPr>
          <w:rFonts w:eastAsia="Calibri" w:cs="Times New Roman"/>
          <w:szCs w:val="20"/>
        </w:rPr>
        <w:t xml:space="preserve"> et </w:t>
      </w:r>
      <w:r w:rsidR="001A020E" w:rsidRPr="00C164F0">
        <w:rPr>
          <w:rFonts w:eastAsia="Calibri" w:cs="Times New Roman"/>
          <w:szCs w:val="20"/>
        </w:rPr>
        <w:t>cah</w:t>
      </w:r>
      <w:r w:rsidR="00993AE7" w:rsidRPr="00C164F0">
        <w:rPr>
          <w:rFonts w:eastAsia="Calibri" w:cs="Times New Roman"/>
          <w:szCs w:val="20"/>
        </w:rPr>
        <w:t xml:space="preserve">ier des clauses </w:t>
      </w:r>
      <w:r w:rsidR="0051437D" w:rsidRPr="00C164F0">
        <w:rPr>
          <w:rFonts w:eastAsia="Calibri" w:cs="Times New Roman"/>
          <w:szCs w:val="20"/>
        </w:rPr>
        <w:t xml:space="preserve">administratives </w:t>
      </w:r>
      <w:r w:rsidR="00993AE7" w:rsidRPr="00C164F0">
        <w:rPr>
          <w:rFonts w:eastAsia="Calibri" w:cs="Times New Roman"/>
          <w:szCs w:val="20"/>
        </w:rPr>
        <w:t>particulières </w:t>
      </w:r>
    </w:p>
    <w:p w:rsidR="001A020E" w:rsidRPr="00E53AA2" w:rsidRDefault="00FC3048" w:rsidP="00E53AA2">
      <w:pPr>
        <w:widowControl w:val="0"/>
        <w:numPr>
          <w:ilvl w:val="0"/>
          <w:numId w:val="3"/>
        </w:numPr>
        <w:suppressAutoHyphens/>
        <w:spacing w:after="0"/>
        <w:contextualSpacing/>
        <w:rPr>
          <w:rFonts w:eastAsia="Calibri" w:cs="Times New Roman"/>
          <w:szCs w:val="20"/>
        </w:rPr>
      </w:pPr>
      <w:r w:rsidRPr="00E53AA2">
        <w:rPr>
          <w:rFonts w:eastAsia="Calibri" w:cs="Times New Roman"/>
          <w:szCs w:val="20"/>
        </w:rPr>
        <w:t>L</w:t>
      </w:r>
      <w:r w:rsidR="00993AE7" w:rsidRPr="00E53AA2">
        <w:rPr>
          <w:rFonts w:eastAsia="Calibri" w:cs="Times New Roman"/>
          <w:szCs w:val="20"/>
        </w:rPr>
        <w:t>e programme de l’opération </w:t>
      </w:r>
      <w:r w:rsidR="001B764D">
        <w:rPr>
          <w:rFonts w:eastAsia="Calibri" w:cs="Times New Roman"/>
          <w:szCs w:val="20"/>
        </w:rPr>
        <w:t>et ses annexes.</w:t>
      </w:r>
    </w:p>
    <w:p w:rsidR="00CC355F" w:rsidRDefault="00CC355F" w:rsidP="00834890">
      <w:pPr>
        <w:widowControl w:val="0"/>
        <w:suppressAutoHyphens/>
        <w:spacing w:after="0"/>
        <w:contextualSpacing/>
        <w:rPr>
          <w:rFonts w:eastAsia="Calibri" w:cs="Times New Roman"/>
          <w:szCs w:val="20"/>
        </w:rPr>
      </w:pPr>
      <w:r w:rsidRPr="00D01E37">
        <w:rPr>
          <w:rFonts w:eastAsia="Calibri" w:cs="Times New Roman"/>
          <w:szCs w:val="20"/>
        </w:rPr>
        <w:t xml:space="preserve">Il est précisé </w:t>
      </w:r>
      <w:r w:rsidRPr="000E2FA1">
        <w:t>qu’en cas de contradiction entre les mentions figurant dans</w:t>
      </w:r>
      <w:r w:rsidR="00834890" w:rsidRPr="000E2FA1">
        <w:t xml:space="preserve"> l’avis d’appel public à la concurrence </w:t>
      </w:r>
      <w:r w:rsidRPr="000E2FA1">
        <w:t>et celles figurant dans le règlement de consultation, les informations contenues</w:t>
      </w:r>
      <w:r w:rsidRPr="00D01E37">
        <w:rPr>
          <w:rFonts w:eastAsia="Calibri" w:cs="Times New Roman"/>
          <w:szCs w:val="20"/>
        </w:rPr>
        <w:t xml:space="preserve"> au sein du présent règlement primeront. </w:t>
      </w:r>
    </w:p>
    <w:p w:rsidR="00CC6CA2" w:rsidRPr="00834890" w:rsidRDefault="00CC6CA2" w:rsidP="00834890">
      <w:pPr>
        <w:widowControl w:val="0"/>
        <w:suppressAutoHyphens/>
        <w:spacing w:after="0"/>
        <w:contextualSpacing/>
        <w:rPr>
          <w:rFonts w:eastAsia="Calibri" w:cs="Times New Roman"/>
          <w:i/>
          <w:szCs w:val="20"/>
        </w:rPr>
      </w:pPr>
    </w:p>
    <w:p w:rsidR="000A0CA1" w:rsidRPr="004F01FB" w:rsidRDefault="001A020E" w:rsidP="000E2FA1">
      <w:pPr>
        <w:pStyle w:val="Titre2"/>
        <w:numPr>
          <w:ilvl w:val="0"/>
          <w:numId w:val="26"/>
        </w:numPr>
        <w:rPr>
          <w:rFonts w:eastAsia="SimSun"/>
          <w:lang w:eastAsia="zh-CN" w:bidi="hi-IN"/>
        </w:rPr>
      </w:pPr>
      <w:bookmarkStart w:id="18" w:name="_Toc512450247"/>
      <w:r w:rsidRPr="001A020E">
        <w:rPr>
          <w:rFonts w:eastAsia="SimSun"/>
          <w:lang w:eastAsia="zh-CN" w:bidi="hi-IN"/>
        </w:rPr>
        <w:t>Modalités de retrait du dossier de consultation</w:t>
      </w:r>
      <w:bookmarkEnd w:id="18"/>
      <w:r w:rsidRPr="001A020E">
        <w:rPr>
          <w:rFonts w:eastAsia="SimSun"/>
          <w:lang w:eastAsia="zh-CN" w:bidi="hi-IN"/>
        </w:rPr>
        <w:t xml:space="preserve"> </w:t>
      </w:r>
    </w:p>
    <w:p w:rsidR="000A0CA1" w:rsidRPr="00E74E44" w:rsidRDefault="000A0CA1" w:rsidP="001A020E">
      <w:pPr>
        <w:widowControl w:val="0"/>
        <w:suppressAutoHyphens/>
        <w:spacing w:after="0"/>
        <w:rPr>
          <w:rFonts w:eastAsia="SimSun" w:cs="Times New Roman"/>
          <w:b/>
          <w:kern w:val="1"/>
          <w:szCs w:val="20"/>
          <w:highlight w:val="yellow"/>
          <w:lang w:eastAsia="zh-CN" w:bidi="hi-IN"/>
        </w:rPr>
      </w:pPr>
    </w:p>
    <w:p w:rsidR="00CE4084" w:rsidRPr="00C10951" w:rsidRDefault="00CE4084" w:rsidP="000E2FA1">
      <w:pPr>
        <w:rPr>
          <w:lang w:eastAsia="zh-CN" w:bidi="hi-IN"/>
        </w:rPr>
      </w:pPr>
      <w:r w:rsidRPr="00CA0BA7">
        <w:rPr>
          <w:lang w:eastAsia="zh-CN" w:bidi="hi-IN"/>
        </w:rPr>
        <w:t xml:space="preserve">Le retrait du dossier de consultation est uniquement possible par voie électronique à l’adresse suivante : </w:t>
      </w:r>
      <w:r w:rsidR="001A43E9" w:rsidRPr="00CA0BA7">
        <w:rPr>
          <w:i/>
          <w:lang w:eastAsia="zh-CN" w:bidi="hi-IN"/>
        </w:rPr>
        <w:t>http://charente.marches-publics.info/accueil.htm</w:t>
      </w:r>
    </w:p>
    <w:p w:rsidR="001A020E" w:rsidRPr="001A020E" w:rsidRDefault="001A020E" w:rsidP="000E2FA1">
      <w:pPr>
        <w:pStyle w:val="Titre1"/>
        <w:rPr>
          <w:rFonts w:eastAsia="SimSun"/>
          <w:lang w:eastAsia="zh-CN" w:bidi="hi-IN"/>
        </w:rPr>
      </w:pPr>
      <w:bookmarkStart w:id="19" w:name="_Toc512450248"/>
      <w:r w:rsidRPr="00CE4084">
        <w:rPr>
          <w:rFonts w:eastAsia="SimSun"/>
          <w:lang w:eastAsia="zh-CN" w:bidi="hi-IN"/>
        </w:rPr>
        <w:t xml:space="preserve">Article 3 : </w:t>
      </w:r>
      <w:r w:rsidR="00D97364" w:rsidRPr="00CE4084">
        <w:rPr>
          <w:rFonts w:eastAsia="SimSun"/>
          <w:lang w:eastAsia="zh-CN" w:bidi="hi-IN"/>
        </w:rPr>
        <w:t>Remise des p</w:t>
      </w:r>
      <w:r w:rsidRPr="00CE4084">
        <w:rPr>
          <w:rFonts w:eastAsia="SimSun"/>
          <w:lang w:eastAsia="zh-CN" w:bidi="hi-IN"/>
        </w:rPr>
        <w:t>ropositions</w:t>
      </w:r>
      <w:bookmarkEnd w:id="19"/>
      <w:r w:rsidRPr="001A020E">
        <w:rPr>
          <w:rFonts w:eastAsia="SimSun"/>
          <w:lang w:eastAsia="zh-CN" w:bidi="hi-IN"/>
        </w:rPr>
        <w:t xml:space="preserve">  </w:t>
      </w:r>
    </w:p>
    <w:p w:rsidR="001A020E" w:rsidRPr="001A020E" w:rsidRDefault="001A020E" w:rsidP="000E2FA1">
      <w:pPr>
        <w:pStyle w:val="Titre2"/>
        <w:numPr>
          <w:ilvl w:val="0"/>
          <w:numId w:val="27"/>
        </w:numPr>
        <w:rPr>
          <w:rFonts w:eastAsia="SimSun"/>
          <w:lang w:eastAsia="zh-CN" w:bidi="hi-IN"/>
        </w:rPr>
      </w:pPr>
      <w:bookmarkStart w:id="20" w:name="_Toc512450249"/>
      <w:r w:rsidRPr="001A020E">
        <w:rPr>
          <w:rFonts w:eastAsia="SimSun"/>
          <w:lang w:eastAsia="zh-CN" w:bidi="hi-IN"/>
        </w:rPr>
        <w:t>Conditions de participation</w:t>
      </w:r>
      <w:bookmarkEnd w:id="20"/>
      <w:r w:rsidRPr="001A020E">
        <w:rPr>
          <w:rFonts w:eastAsia="SimSun"/>
          <w:lang w:eastAsia="zh-CN" w:bidi="hi-IN"/>
        </w:rPr>
        <w:t xml:space="preserve"> </w:t>
      </w:r>
    </w:p>
    <w:p w:rsidR="001A020E" w:rsidRPr="001A020E" w:rsidRDefault="001A020E" w:rsidP="000E2FA1">
      <w:pPr>
        <w:rPr>
          <w:lang w:eastAsia="zh-CN" w:bidi="hi-IN"/>
        </w:rPr>
      </w:pPr>
      <w:r w:rsidRPr="001A020E">
        <w:rPr>
          <w:lang w:eastAsia="zh-CN" w:bidi="hi-IN"/>
        </w:rPr>
        <w:t>Les groupements momentanés de maîtres d’œuvres sont autorisés et devront, après attribution du marché, prendre la forme de groupements solidaires ou de groupements conj</w:t>
      </w:r>
      <w:r w:rsidR="00E94C05">
        <w:rPr>
          <w:lang w:eastAsia="zh-CN" w:bidi="hi-IN"/>
        </w:rPr>
        <w:t xml:space="preserve">oints avec mandataire </w:t>
      </w:r>
      <w:r w:rsidR="00E94C05" w:rsidRPr="00E94C05">
        <w:rPr>
          <w:lang w:eastAsia="zh-CN" w:bidi="hi-IN"/>
        </w:rPr>
        <w:t>solidaire</w:t>
      </w:r>
      <w:r w:rsidRPr="00E94C05">
        <w:rPr>
          <w:lang w:eastAsia="zh-CN" w:bidi="hi-IN"/>
        </w:rPr>
        <w:t xml:space="preserve"> </w:t>
      </w:r>
      <w:r w:rsidR="00E94C05" w:rsidRPr="00E94C05">
        <w:rPr>
          <w:lang w:eastAsia="zh-CN" w:bidi="hi-IN"/>
        </w:rPr>
        <w:t>(afin de garantir les intérêts de la collectivité en cas de défaillance de l’un des cotraitants).</w:t>
      </w:r>
    </w:p>
    <w:p w:rsidR="001A020E" w:rsidRPr="001A020E" w:rsidRDefault="001A020E" w:rsidP="000E2FA1">
      <w:pPr>
        <w:rPr>
          <w:lang w:eastAsia="zh-CN" w:bidi="hi-IN"/>
        </w:rPr>
      </w:pPr>
      <w:r w:rsidRPr="00DB2724">
        <w:rPr>
          <w:lang w:eastAsia="zh-CN" w:bidi="hi-IN"/>
        </w:rPr>
        <w:t xml:space="preserve">La personne publique interdit aux </w:t>
      </w:r>
      <w:r w:rsidR="00DB2724" w:rsidRPr="00DB2724">
        <w:rPr>
          <w:lang w:eastAsia="zh-CN" w:bidi="hi-IN"/>
        </w:rPr>
        <w:t xml:space="preserve">mandataires </w:t>
      </w:r>
      <w:r w:rsidRPr="00DB2724">
        <w:rPr>
          <w:lang w:eastAsia="zh-CN" w:bidi="hi-IN"/>
        </w:rPr>
        <w:t xml:space="preserve">de se présenter en qualité de </w:t>
      </w:r>
      <w:r w:rsidR="001844D6" w:rsidRPr="00DB2724">
        <w:rPr>
          <w:lang w:eastAsia="zh-CN" w:bidi="hi-IN"/>
        </w:rPr>
        <w:t>membres</w:t>
      </w:r>
      <w:r w:rsidR="00DB2724" w:rsidRPr="00DB2724">
        <w:rPr>
          <w:lang w:eastAsia="zh-CN" w:bidi="hi-IN"/>
        </w:rPr>
        <w:t xml:space="preserve"> </w:t>
      </w:r>
      <w:r w:rsidRPr="00DB2724">
        <w:rPr>
          <w:lang w:eastAsia="zh-CN" w:bidi="hi-IN"/>
        </w:rPr>
        <w:t>de plusieurs groupements.</w:t>
      </w:r>
      <w:r w:rsidRPr="001A020E">
        <w:rPr>
          <w:lang w:eastAsia="zh-CN" w:bidi="hi-IN"/>
        </w:rPr>
        <w:t xml:space="preserve"> </w:t>
      </w:r>
    </w:p>
    <w:p w:rsidR="008C4034" w:rsidRPr="003145C3" w:rsidRDefault="008C4034" w:rsidP="000E2FA1">
      <w:pPr>
        <w:rPr>
          <w:lang w:eastAsia="zh-CN" w:bidi="hi-IN"/>
        </w:rPr>
      </w:pPr>
      <w:r w:rsidRPr="003145C3">
        <w:rPr>
          <w:lang w:eastAsia="zh-CN" w:bidi="hi-IN"/>
        </w:rPr>
        <w:t>L’offre</w:t>
      </w:r>
      <w:r w:rsidR="00AB5089">
        <w:rPr>
          <w:lang w:eastAsia="zh-CN" w:bidi="hi-IN"/>
        </w:rPr>
        <w:t xml:space="preserve">, qu’elle soit présentée par un seul prestataire </w:t>
      </w:r>
      <w:r w:rsidRPr="003145C3">
        <w:rPr>
          <w:lang w:eastAsia="zh-CN" w:bidi="hi-IN"/>
        </w:rPr>
        <w:t xml:space="preserve">ou par un groupement, devra indiquer tous les sous-traitants connus lors de son dépôt. Le candidat envisageant d’avoir recours à la sous-traitance devra joindre à son offre une demande d’agrément (DC4). Cette dernière devra notamment indiquer : </w:t>
      </w:r>
    </w:p>
    <w:p w:rsidR="008C4034" w:rsidRPr="003145C3" w:rsidRDefault="008C4034" w:rsidP="008C4034">
      <w:pPr>
        <w:pStyle w:val="Paragraphedeliste"/>
        <w:widowControl w:val="0"/>
        <w:numPr>
          <w:ilvl w:val="0"/>
          <w:numId w:val="19"/>
        </w:numPr>
        <w:suppressAutoHyphens/>
        <w:spacing w:after="0"/>
        <w:rPr>
          <w:rFonts w:eastAsia="SimSun" w:cs="Times New Roman"/>
          <w:kern w:val="1"/>
          <w:szCs w:val="20"/>
          <w:lang w:eastAsia="zh-CN" w:bidi="hi-IN"/>
        </w:rPr>
      </w:pPr>
      <w:r w:rsidRPr="003145C3">
        <w:rPr>
          <w:rFonts w:eastAsia="SimSun" w:cs="Times New Roman"/>
          <w:kern w:val="1"/>
          <w:szCs w:val="20"/>
          <w:lang w:eastAsia="zh-CN" w:bidi="hi-IN"/>
        </w:rPr>
        <w:t xml:space="preserve">La nature </w:t>
      </w:r>
      <w:r w:rsidR="00EF2E57">
        <w:rPr>
          <w:rFonts w:eastAsia="SimSun" w:cs="Times New Roman"/>
          <w:kern w:val="1"/>
          <w:szCs w:val="20"/>
          <w:lang w:eastAsia="zh-CN" w:bidi="hi-IN"/>
        </w:rPr>
        <w:t xml:space="preserve">des prestations sous-traitées </w:t>
      </w:r>
    </w:p>
    <w:p w:rsidR="008C4034" w:rsidRPr="003145C3" w:rsidRDefault="008C4034" w:rsidP="008C4034">
      <w:pPr>
        <w:pStyle w:val="Paragraphedeliste"/>
        <w:widowControl w:val="0"/>
        <w:numPr>
          <w:ilvl w:val="0"/>
          <w:numId w:val="19"/>
        </w:numPr>
        <w:suppressAutoHyphens/>
        <w:spacing w:after="0"/>
        <w:rPr>
          <w:rFonts w:eastAsia="SimSun" w:cs="Times New Roman"/>
          <w:kern w:val="1"/>
          <w:szCs w:val="20"/>
          <w:lang w:eastAsia="zh-CN" w:bidi="hi-IN"/>
        </w:rPr>
      </w:pPr>
      <w:r w:rsidRPr="003145C3">
        <w:rPr>
          <w:rFonts w:eastAsia="SimSun" w:cs="Times New Roman"/>
          <w:kern w:val="1"/>
          <w:szCs w:val="20"/>
          <w:lang w:eastAsia="zh-CN" w:bidi="hi-IN"/>
        </w:rPr>
        <w:t>Le nom, la raison ou la dénomination sociale et l'adr</w:t>
      </w:r>
      <w:r w:rsidR="00EF2E57">
        <w:rPr>
          <w:rFonts w:eastAsia="SimSun" w:cs="Times New Roman"/>
          <w:kern w:val="1"/>
          <w:szCs w:val="20"/>
          <w:lang w:eastAsia="zh-CN" w:bidi="hi-IN"/>
        </w:rPr>
        <w:t xml:space="preserve">esse du sous-traitant proposé </w:t>
      </w:r>
    </w:p>
    <w:p w:rsidR="008C4034" w:rsidRPr="003145C3" w:rsidRDefault="008C4034" w:rsidP="008C4034">
      <w:pPr>
        <w:pStyle w:val="Paragraphedeliste"/>
        <w:widowControl w:val="0"/>
        <w:numPr>
          <w:ilvl w:val="0"/>
          <w:numId w:val="19"/>
        </w:numPr>
        <w:suppressAutoHyphens/>
        <w:spacing w:after="0"/>
        <w:rPr>
          <w:rFonts w:eastAsia="SimSun" w:cs="Times New Roman"/>
          <w:kern w:val="1"/>
          <w:szCs w:val="20"/>
          <w:lang w:eastAsia="zh-CN" w:bidi="hi-IN"/>
        </w:rPr>
      </w:pPr>
      <w:r w:rsidRPr="003145C3">
        <w:rPr>
          <w:rFonts w:eastAsia="SimSun" w:cs="Times New Roman"/>
          <w:kern w:val="1"/>
          <w:szCs w:val="20"/>
          <w:lang w:eastAsia="zh-CN" w:bidi="hi-IN"/>
        </w:rPr>
        <w:t>Le montant maximum des sommes à verser par paiement direc</w:t>
      </w:r>
      <w:r w:rsidR="00EF2E57">
        <w:rPr>
          <w:rFonts w:eastAsia="SimSun" w:cs="Times New Roman"/>
          <w:kern w:val="1"/>
          <w:szCs w:val="20"/>
          <w:lang w:eastAsia="zh-CN" w:bidi="hi-IN"/>
        </w:rPr>
        <w:t xml:space="preserve">t au sous-traitant </w:t>
      </w:r>
    </w:p>
    <w:p w:rsidR="008C4034" w:rsidRPr="003145C3" w:rsidRDefault="008C4034" w:rsidP="008C4034">
      <w:pPr>
        <w:pStyle w:val="Paragraphedeliste"/>
        <w:widowControl w:val="0"/>
        <w:numPr>
          <w:ilvl w:val="0"/>
          <w:numId w:val="19"/>
        </w:numPr>
        <w:suppressAutoHyphens/>
        <w:spacing w:after="0"/>
        <w:rPr>
          <w:rFonts w:eastAsia="SimSun" w:cs="Times New Roman"/>
          <w:kern w:val="1"/>
          <w:szCs w:val="20"/>
          <w:lang w:eastAsia="zh-CN" w:bidi="hi-IN"/>
        </w:rPr>
      </w:pPr>
      <w:r w:rsidRPr="003145C3">
        <w:rPr>
          <w:rFonts w:eastAsia="SimSun" w:cs="Times New Roman"/>
          <w:kern w:val="1"/>
          <w:szCs w:val="20"/>
          <w:lang w:eastAsia="zh-CN" w:bidi="hi-IN"/>
        </w:rPr>
        <w:t>Les conditions de paiement prévues par le projet de contrat de sous-traitance et, le cas échéant, les mo</w:t>
      </w:r>
      <w:r w:rsidR="00EF2E57">
        <w:rPr>
          <w:rFonts w:eastAsia="SimSun" w:cs="Times New Roman"/>
          <w:kern w:val="1"/>
          <w:szCs w:val="20"/>
          <w:lang w:eastAsia="zh-CN" w:bidi="hi-IN"/>
        </w:rPr>
        <w:t xml:space="preserve">dalités de variation des prix </w:t>
      </w:r>
    </w:p>
    <w:p w:rsidR="008C4034" w:rsidRPr="003145C3" w:rsidRDefault="008C4034" w:rsidP="008C4034">
      <w:pPr>
        <w:pStyle w:val="Paragraphedeliste"/>
        <w:widowControl w:val="0"/>
        <w:numPr>
          <w:ilvl w:val="0"/>
          <w:numId w:val="19"/>
        </w:numPr>
        <w:suppressAutoHyphens/>
        <w:spacing w:after="0"/>
        <w:rPr>
          <w:rFonts w:eastAsia="SimSun" w:cs="Times New Roman"/>
          <w:kern w:val="1"/>
          <w:szCs w:val="20"/>
          <w:lang w:eastAsia="zh-CN" w:bidi="hi-IN"/>
        </w:rPr>
      </w:pPr>
      <w:r w:rsidRPr="003145C3">
        <w:rPr>
          <w:rFonts w:eastAsia="SimSun" w:cs="Times New Roman"/>
          <w:kern w:val="1"/>
          <w:szCs w:val="20"/>
          <w:lang w:eastAsia="zh-CN" w:bidi="hi-IN"/>
        </w:rPr>
        <w:t>Les capacités professionnelles e</w:t>
      </w:r>
      <w:r w:rsidR="00EF2E57">
        <w:rPr>
          <w:rFonts w:eastAsia="SimSun" w:cs="Times New Roman"/>
          <w:kern w:val="1"/>
          <w:szCs w:val="20"/>
          <w:lang w:eastAsia="zh-CN" w:bidi="hi-IN"/>
        </w:rPr>
        <w:t xml:space="preserve">t financières du sous-traitant </w:t>
      </w:r>
    </w:p>
    <w:p w:rsidR="008C4034" w:rsidRPr="003145C3" w:rsidRDefault="008C4034" w:rsidP="008C4034">
      <w:pPr>
        <w:pStyle w:val="Paragraphedeliste"/>
        <w:widowControl w:val="0"/>
        <w:numPr>
          <w:ilvl w:val="0"/>
          <w:numId w:val="19"/>
        </w:numPr>
        <w:suppressAutoHyphens/>
        <w:spacing w:after="0"/>
        <w:rPr>
          <w:rFonts w:eastAsia="SimSun" w:cs="Times New Roman"/>
          <w:kern w:val="1"/>
          <w:szCs w:val="20"/>
          <w:lang w:eastAsia="zh-CN" w:bidi="hi-IN"/>
        </w:rPr>
      </w:pPr>
      <w:r w:rsidRPr="003145C3">
        <w:rPr>
          <w:rFonts w:eastAsia="SimSun" w:cs="Times New Roman"/>
          <w:kern w:val="1"/>
          <w:szCs w:val="20"/>
          <w:lang w:eastAsia="zh-CN" w:bidi="hi-IN"/>
        </w:rPr>
        <w:t>Une déclaration du sous-traitant indiquant qu'il ne tombe pas sous le coup d'une interdictio</w:t>
      </w:r>
      <w:r w:rsidR="00EF2E57">
        <w:rPr>
          <w:rFonts w:eastAsia="SimSun" w:cs="Times New Roman"/>
          <w:kern w:val="1"/>
          <w:szCs w:val="20"/>
          <w:lang w:eastAsia="zh-CN" w:bidi="hi-IN"/>
        </w:rPr>
        <w:t>n d'accéder aux marchés publics</w:t>
      </w:r>
    </w:p>
    <w:p w:rsidR="0099446A" w:rsidRDefault="0099446A" w:rsidP="0099446A">
      <w:pPr>
        <w:pStyle w:val="RedTxt"/>
        <w:keepLines/>
        <w:widowControl/>
        <w:spacing w:line="276" w:lineRule="auto"/>
        <w:ind w:left="360"/>
        <w:rPr>
          <w:rFonts w:ascii="Verdana" w:hAnsi="Verdana"/>
          <w:sz w:val="20"/>
        </w:rPr>
      </w:pPr>
    </w:p>
    <w:p w:rsidR="00CC355F" w:rsidRPr="00CC355F" w:rsidRDefault="00CC355F" w:rsidP="000E2FA1">
      <w:r w:rsidRPr="000E2FA1">
        <w:t>L’attention des candidats est attirée sur</w:t>
      </w:r>
      <w:r w:rsidRPr="00CC355F">
        <w:t xml:space="preserve"> le fait </w:t>
      </w:r>
      <w:r w:rsidRPr="00CC355F">
        <w:rPr>
          <w:b/>
        </w:rPr>
        <w:t>qu’il est fait référence à des compétences et non à des corps de métiers.</w:t>
      </w:r>
      <w:r w:rsidRPr="00CC355F">
        <w:t xml:space="preserve"> Dès lors, </w:t>
      </w:r>
      <w:r w:rsidRPr="000E2FA1">
        <w:t>ces dernières peuvent être apportées par un ou plusieurs membres d’une même équipe</w:t>
      </w:r>
      <w:r w:rsidRPr="00CC355F">
        <w:t xml:space="preserve"> (sous réserve de l’expliciter clairement dans la fiche de synthèse dédiée</w:t>
      </w:r>
      <w:r w:rsidR="002D5BAE">
        <w:t xml:space="preserve"> et de le légitimer par l’indication des titres d’études et professionnels</w:t>
      </w:r>
      <w:r w:rsidRPr="00CC355F">
        <w:t xml:space="preserve">). </w:t>
      </w:r>
    </w:p>
    <w:p w:rsidR="001A020E" w:rsidRPr="001A020E" w:rsidRDefault="001A020E" w:rsidP="000E2FA1">
      <w:pPr>
        <w:pStyle w:val="Titre2"/>
        <w:numPr>
          <w:ilvl w:val="0"/>
          <w:numId w:val="27"/>
        </w:numPr>
        <w:rPr>
          <w:rFonts w:eastAsia="SimSun"/>
          <w:lang w:eastAsia="zh-CN" w:bidi="hi-IN"/>
        </w:rPr>
      </w:pPr>
      <w:bookmarkStart w:id="21" w:name="_Toc512450250"/>
      <w:r w:rsidRPr="001A020E">
        <w:rPr>
          <w:rFonts w:eastAsia="SimSun"/>
          <w:lang w:eastAsia="zh-CN" w:bidi="hi-IN"/>
        </w:rPr>
        <w:lastRenderedPageBreak/>
        <w:t>Documents à produire</w:t>
      </w:r>
      <w:bookmarkEnd w:id="21"/>
      <w:r w:rsidRPr="001A020E">
        <w:rPr>
          <w:rFonts w:eastAsia="SimSun"/>
          <w:lang w:eastAsia="zh-CN" w:bidi="hi-IN"/>
        </w:rPr>
        <w:t xml:space="preserve"> </w:t>
      </w:r>
    </w:p>
    <w:p w:rsidR="001A020E" w:rsidRDefault="001A020E" w:rsidP="000E2FA1">
      <w:pPr>
        <w:rPr>
          <w:lang w:eastAsia="zh-CN" w:bidi="hi-IN"/>
        </w:rPr>
      </w:pPr>
      <w:r w:rsidRPr="001A020E">
        <w:rPr>
          <w:lang w:eastAsia="zh-CN" w:bidi="hi-IN"/>
        </w:rPr>
        <w:t xml:space="preserve">Les candidats devront fournir les pièces suivantes : </w:t>
      </w:r>
    </w:p>
    <w:p w:rsidR="002F21B7" w:rsidRDefault="002F21B7" w:rsidP="000E2FA1">
      <w:pPr>
        <w:pStyle w:val="Titre3"/>
        <w:numPr>
          <w:ilvl w:val="0"/>
          <w:numId w:val="28"/>
        </w:numPr>
        <w:ind w:hanging="153"/>
        <w:rPr>
          <w:rFonts w:eastAsia="SimSun"/>
          <w:lang w:eastAsia="zh-CN" w:bidi="hi-IN"/>
        </w:rPr>
      </w:pPr>
      <w:bookmarkStart w:id="22" w:name="_Toc512450251"/>
      <w:r w:rsidRPr="00CA3B2F">
        <w:rPr>
          <w:rFonts w:eastAsia="SimSun"/>
          <w:lang w:eastAsia="zh-CN" w:bidi="hi-IN"/>
        </w:rPr>
        <w:t>Pièces relatives à la candidature</w:t>
      </w:r>
      <w:bookmarkEnd w:id="22"/>
      <w:r w:rsidRPr="00CA3B2F">
        <w:rPr>
          <w:rFonts w:eastAsia="SimSun"/>
          <w:lang w:eastAsia="zh-CN" w:bidi="hi-IN"/>
        </w:rPr>
        <w:t xml:space="preserve"> </w:t>
      </w:r>
    </w:p>
    <w:p w:rsidR="002F21B7" w:rsidRPr="001A020E" w:rsidRDefault="002F21B7" w:rsidP="002F21B7">
      <w:pPr>
        <w:widowControl w:val="0"/>
        <w:numPr>
          <w:ilvl w:val="0"/>
          <w:numId w:val="5"/>
        </w:numPr>
        <w:suppressAutoHyphens/>
        <w:spacing w:after="0"/>
        <w:contextualSpacing/>
        <w:rPr>
          <w:rFonts w:eastAsia="Calibri" w:cs="Times New Roman"/>
          <w:szCs w:val="20"/>
        </w:rPr>
      </w:pPr>
      <w:r w:rsidRPr="001A020E">
        <w:rPr>
          <w:rFonts w:eastAsia="Calibri" w:cs="Times New Roman"/>
          <w:szCs w:val="20"/>
        </w:rPr>
        <w:t xml:space="preserve">Une </w:t>
      </w:r>
      <w:r w:rsidRPr="001A020E">
        <w:rPr>
          <w:rFonts w:eastAsia="Calibri" w:cs="Times New Roman"/>
          <w:b/>
          <w:szCs w:val="20"/>
        </w:rPr>
        <w:t>lettre de candidature</w:t>
      </w:r>
      <w:r w:rsidR="00AC512D">
        <w:rPr>
          <w:rFonts w:eastAsia="Calibri" w:cs="Times New Roman"/>
          <w:szCs w:val="20"/>
        </w:rPr>
        <w:t xml:space="preserve"> </w:t>
      </w:r>
      <w:r w:rsidR="00AC512D" w:rsidRPr="006562D2">
        <w:rPr>
          <w:rFonts w:eastAsia="Calibri" w:cs="Times New Roman"/>
          <w:szCs w:val="20"/>
        </w:rPr>
        <w:t xml:space="preserve"> (DC1 disponible sur </w:t>
      </w:r>
      <w:hyperlink r:id="rId10" w:history="1">
        <w:r w:rsidR="00AC512D" w:rsidRPr="006562D2">
          <w:rPr>
            <w:rFonts w:eastAsia="Calibri" w:cs="Times New Roman"/>
            <w:szCs w:val="20"/>
            <w:u w:val="single"/>
          </w:rPr>
          <w:t>www.economie.gouv.fr</w:t>
        </w:r>
      </w:hyperlink>
      <w:r w:rsidR="00422AC6">
        <w:rPr>
          <w:rFonts w:eastAsia="Calibri" w:cs="Times New Roman"/>
          <w:szCs w:val="20"/>
        </w:rPr>
        <w:t>– version à jour du 26/10</w:t>
      </w:r>
      <w:r w:rsidR="00AC512D" w:rsidRPr="008B69CD">
        <w:rPr>
          <w:rFonts w:eastAsia="Calibri" w:cs="Times New Roman"/>
          <w:szCs w:val="20"/>
        </w:rPr>
        <w:t>/2016</w:t>
      </w:r>
      <w:r w:rsidR="00AC512D" w:rsidRPr="006562D2">
        <w:rPr>
          <w:rFonts w:eastAsia="Calibri" w:cs="Times New Roman"/>
          <w:szCs w:val="20"/>
        </w:rPr>
        <w:t>)</w:t>
      </w:r>
    </w:p>
    <w:p w:rsidR="00422AC6" w:rsidRDefault="00422AC6" w:rsidP="00422AC6">
      <w:pPr>
        <w:pStyle w:val="Paragraphedeliste"/>
        <w:widowControl w:val="0"/>
        <w:numPr>
          <w:ilvl w:val="0"/>
          <w:numId w:val="5"/>
        </w:numPr>
        <w:suppressAutoHyphens/>
        <w:spacing w:after="0"/>
        <w:rPr>
          <w:rFonts w:eastAsia="Calibri" w:cs="Times New Roman"/>
          <w:szCs w:val="20"/>
        </w:rPr>
      </w:pPr>
      <w:r w:rsidRPr="00A6236F">
        <w:rPr>
          <w:rFonts w:eastAsia="Calibri" w:cs="Times New Roman"/>
          <w:szCs w:val="20"/>
        </w:rPr>
        <w:t xml:space="preserve">Une </w:t>
      </w:r>
      <w:r w:rsidRPr="00A6236F">
        <w:rPr>
          <w:rFonts w:eastAsia="Calibri" w:cs="Times New Roman"/>
          <w:b/>
          <w:szCs w:val="20"/>
        </w:rPr>
        <w:t>déclaration du candidat</w:t>
      </w:r>
      <w:r w:rsidRPr="00EC1A36">
        <w:rPr>
          <w:rFonts w:eastAsia="Calibri" w:cs="Times New Roman"/>
          <w:szCs w:val="20"/>
        </w:rPr>
        <w:t xml:space="preserve"> </w:t>
      </w:r>
      <w:r>
        <w:rPr>
          <w:rFonts w:eastAsia="Calibri" w:cs="Times New Roman"/>
          <w:szCs w:val="20"/>
        </w:rPr>
        <w:t>comprenant notamment le chiffre d’affaires hors taxes des trois derniers exercices disponibles</w:t>
      </w:r>
      <w:r w:rsidRPr="00A6236F">
        <w:rPr>
          <w:rFonts w:eastAsia="Calibri" w:cs="Times New Roman"/>
          <w:szCs w:val="20"/>
        </w:rPr>
        <w:t xml:space="preserve"> (</w:t>
      </w:r>
      <w:r w:rsidRPr="006562D2">
        <w:rPr>
          <w:rFonts w:eastAsia="Calibri" w:cs="Times New Roman"/>
          <w:szCs w:val="20"/>
        </w:rPr>
        <w:t xml:space="preserve">DC2 disponible sur </w:t>
      </w:r>
      <w:hyperlink r:id="rId11" w:history="1">
        <w:r w:rsidRPr="006562D2">
          <w:rPr>
            <w:rFonts w:eastAsia="Calibri" w:cs="Times New Roman"/>
            <w:szCs w:val="20"/>
            <w:u w:val="single"/>
          </w:rPr>
          <w:t>www.economie.gouv.fr</w:t>
        </w:r>
      </w:hyperlink>
      <w:r>
        <w:rPr>
          <w:rFonts w:eastAsia="Calibri" w:cs="Times New Roman"/>
          <w:szCs w:val="20"/>
        </w:rPr>
        <w:t xml:space="preserve"> – version à jour du 26/10</w:t>
      </w:r>
      <w:r w:rsidRPr="008B69CD">
        <w:rPr>
          <w:rFonts w:eastAsia="Calibri" w:cs="Times New Roman"/>
          <w:szCs w:val="20"/>
        </w:rPr>
        <w:t>/2016</w:t>
      </w:r>
      <w:r>
        <w:rPr>
          <w:rFonts w:eastAsia="Calibri" w:cs="Times New Roman"/>
          <w:szCs w:val="20"/>
        </w:rPr>
        <w:t xml:space="preserve">) </w:t>
      </w:r>
      <w:r w:rsidRPr="00422AC6">
        <w:rPr>
          <w:rFonts w:eastAsia="Calibri" w:cs="Times New Roman"/>
          <w:b/>
          <w:szCs w:val="20"/>
          <w:u w:val="single"/>
        </w:rPr>
        <w:t>[document à fournir par chaque cotraitant en cas de groupement]</w:t>
      </w:r>
    </w:p>
    <w:p w:rsidR="00CC355F" w:rsidRPr="00CC355F" w:rsidRDefault="00D2225B" w:rsidP="00CC355F">
      <w:pPr>
        <w:widowControl w:val="0"/>
        <w:numPr>
          <w:ilvl w:val="0"/>
          <w:numId w:val="5"/>
        </w:numPr>
        <w:suppressAutoHyphens/>
        <w:spacing w:after="0"/>
        <w:contextualSpacing/>
        <w:rPr>
          <w:rFonts w:eastAsia="Calibri" w:cs="Times New Roman"/>
          <w:b/>
          <w:szCs w:val="20"/>
          <w:u w:val="single"/>
        </w:rPr>
      </w:pPr>
      <w:r w:rsidRPr="00D2225B">
        <w:rPr>
          <w:rFonts w:eastAsia="Calibri" w:cs="Times New Roman"/>
          <w:szCs w:val="20"/>
        </w:rPr>
        <w:t xml:space="preserve">Une  fiche de présentation </w:t>
      </w:r>
      <w:r w:rsidR="00CC355F" w:rsidRPr="00540F39">
        <w:rPr>
          <w:rFonts w:eastAsia="Calibri" w:cs="Times New Roman"/>
          <w:szCs w:val="20"/>
        </w:rPr>
        <w:t xml:space="preserve">reprenant la composition de l’équipe constituée et précisant, pour chaque compétence, l’entité en charge de cette dernière </w:t>
      </w:r>
    </w:p>
    <w:p w:rsidR="00422AC6" w:rsidRPr="00CC355F" w:rsidRDefault="00422AC6" w:rsidP="00422AC6">
      <w:pPr>
        <w:pStyle w:val="Paragraphedeliste"/>
        <w:widowControl w:val="0"/>
        <w:numPr>
          <w:ilvl w:val="0"/>
          <w:numId w:val="5"/>
        </w:numPr>
        <w:suppressAutoHyphens/>
        <w:spacing w:after="0"/>
        <w:rPr>
          <w:rFonts w:eastAsia="Calibri" w:cs="Times New Roman"/>
          <w:szCs w:val="20"/>
        </w:rPr>
      </w:pPr>
      <w:r>
        <w:rPr>
          <w:rFonts w:eastAsia="Calibri" w:cs="Times New Roman"/>
          <w:szCs w:val="20"/>
        </w:rPr>
        <w:t xml:space="preserve">L’indication des </w:t>
      </w:r>
      <w:r w:rsidRPr="00EF2E57">
        <w:rPr>
          <w:rFonts w:eastAsia="Calibri" w:cs="Times New Roman"/>
          <w:b/>
          <w:szCs w:val="20"/>
        </w:rPr>
        <w:t>titres d’études et professionnels des personnes physique</w:t>
      </w:r>
      <w:r w:rsidRPr="002D5BAE">
        <w:rPr>
          <w:rFonts w:eastAsia="Calibri" w:cs="Times New Roman"/>
          <w:b/>
          <w:szCs w:val="20"/>
        </w:rPr>
        <w:t>s</w:t>
      </w:r>
      <w:r>
        <w:rPr>
          <w:rFonts w:eastAsia="Calibri" w:cs="Times New Roman"/>
          <w:szCs w:val="20"/>
        </w:rPr>
        <w:t xml:space="preserve"> en charge de l’exécution du marché </w:t>
      </w:r>
    </w:p>
    <w:p w:rsidR="00422AC6" w:rsidRDefault="00826B5F" w:rsidP="00D2225B">
      <w:pPr>
        <w:widowControl w:val="0"/>
        <w:numPr>
          <w:ilvl w:val="0"/>
          <w:numId w:val="5"/>
        </w:numPr>
        <w:suppressAutoHyphens/>
        <w:contextualSpacing/>
        <w:rPr>
          <w:rFonts w:eastAsia="Calibri" w:cs="Times New Roman"/>
          <w:szCs w:val="20"/>
        </w:rPr>
      </w:pPr>
      <w:r w:rsidRPr="001A020E">
        <w:rPr>
          <w:rFonts w:eastAsia="Calibri" w:cs="Times New Roman"/>
          <w:szCs w:val="20"/>
        </w:rPr>
        <w:t xml:space="preserve">Un </w:t>
      </w:r>
      <w:r>
        <w:rPr>
          <w:rFonts w:eastAsia="Calibri" w:cs="Times New Roman"/>
          <w:b/>
          <w:szCs w:val="20"/>
        </w:rPr>
        <w:t xml:space="preserve">dossier d’œuvres </w:t>
      </w:r>
      <w:r w:rsidRPr="001A020E">
        <w:rPr>
          <w:rFonts w:eastAsia="Calibri" w:cs="Times New Roman"/>
          <w:szCs w:val="20"/>
        </w:rPr>
        <w:t>représentant graphiquement et</w:t>
      </w:r>
      <w:r>
        <w:rPr>
          <w:rFonts w:eastAsia="Calibri" w:cs="Times New Roman"/>
          <w:szCs w:val="20"/>
        </w:rPr>
        <w:t>/ou</w:t>
      </w:r>
      <w:r w:rsidRPr="001A020E">
        <w:rPr>
          <w:rFonts w:eastAsia="Calibri" w:cs="Times New Roman"/>
          <w:szCs w:val="20"/>
        </w:rPr>
        <w:t xml:space="preserve"> photographiquement </w:t>
      </w:r>
      <w:r w:rsidRPr="009761F6">
        <w:rPr>
          <w:rFonts w:eastAsia="Calibri" w:cs="Times New Roman"/>
          <w:b/>
          <w:szCs w:val="20"/>
        </w:rPr>
        <w:t>trois opérations</w:t>
      </w:r>
      <w:r>
        <w:rPr>
          <w:rFonts w:eastAsia="Calibri" w:cs="Times New Roman"/>
          <w:b/>
          <w:szCs w:val="20"/>
        </w:rPr>
        <w:t xml:space="preserve"> </w:t>
      </w:r>
      <w:r w:rsidRPr="001A020E">
        <w:rPr>
          <w:rFonts w:eastAsia="Calibri" w:cs="Times New Roman"/>
          <w:szCs w:val="20"/>
        </w:rPr>
        <w:t xml:space="preserve">jugés les plus </w:t>
      </w:r>
      <w:r w:rsidR="00D2225B" w:rsidRPr="001A020E">
        <w:rPr>
          <w:rFonts w:eastAsia="Calibri" w:cs="Times New Roman"/>
          <w:szCs w:val="20"/>
        </w:rPr>
        <w:t>significatives</w:t>
      </w:r>
      <w:r w:rsidR="00D2225B">
        <w:rPr>
          <w:rFonts w:eastAsia="Calibri" w:cs="Times New Roman"/>
          <w:b/>
          <w:szCs w:val="20"/>
        </w:rPr>
        <w:t xml:space="preserve">. </w:t>
      </w:r>
      <w:r w:rsidRPr="00D2225B">
        <w:rPr>
          <w:rFonts w:eastAsia="Calibri" w:cs="Times New Roman"/>
          <w:szCs w:val="20"/>
        </w:rPr>
        <w:t xml:space="preserve">Ces références feront apparaitre la date de leur réalisation, le nom du </w:t>
      </w:r>
      <w:r w:rsidR="00EF2E57" w:rsidRPr="00D2225B">
        <w:rPr>
          <w:rFonts w:eastAsia="Calibri" w:cs="Times New Roman"/>
          <w:szCs w:val="20"/>
        </w:rPr>
        <w:t xml:space="preserve">maître d’ouvrage et </w:t>
      </w:r>
      <w:r w:rsidRPr="00D2225B">
        <w:rPr>
          <w:rFonts w:eastAsia="Calibri" w:cs="Times New Roman"/>
          <w:szCs w:val="20"/>
        </w:rPr>
        <w:t>de l’équipe de maîtrise d’œuvre, leur coût</w:t>
      </w:r>
      <w:r w:rsidR="00EF2E57" w:rsidRPr="00D2225B">
        <w:rPr>
          <w:rFonts w:eastAsia="Calibri" w:cs="Times New Roman"/>
          <w:szCs w:val="20"/>
        </w:rPr>
        <w:t xml:space="preserve"> (travaux)</w:t>
      </w:r>
      <w:r w:rsidRPr="00D2225B">
        <w:rPr>
          <w:rFonts w:eastAsia="Calibri" w:cs="Times New Roman"/>
          <w:szCs w:val="20"/>
        </w:rPr>
        <w:t xml:space="preserve"> ainsi que le contenu de la mission effectuée.</w:t>
      </w:r>
    </w:p>
    <w:p w:rsidR="00161FB8" w:rsidRDefault="00161FB8" w:rsidP="00D2225B">
      <w:pPr>
        <w:widowControl w:val="0"/>
        <w:numPr>
          <w:ilvl w:val="0"/>
          <w:numId w:val="5"/>
        </w:numPr>
        <w:suppressAutoHyphens/>
        <w:contextualSpacing/>
        <w:rPr>
          <w:rFonts w:eastAsia="Calibri" w:cs="Times New Roman"/>
          <w:szCs w:val="20"/>
        </w:rPr>
      </w:pPr>
      <w:r w:rsidRPr="00161FB8">
        <w:rPr>
          <w:rFonts w:eastAsia="Calibri" w:cs="Times New Roman"/>
          <w:szCs w:val="20"/>
        </w:rPr>
        <w:t>Copie du ou des jugements prononcés, si le candidat est en redressement judiciaire.</w:t>
      </w:r>
    </w:p>
    <w:p w:rsidR="00161FB8" w:rsidRPr="00161FB8" w:rsidRDefault="00161FB8" w:rsidP="00D2225B">
      <w:pPr>
        <w:widowControl w:val="0"/>
        <w:numPr>
          <w:ilvl w:val="0"/>
          <w:numId w:val="5"/>
        </w:numPr>
        <w:suppressAutoHyphens/>
        <w:contextualSpacing/>
        <w:rPr>
          <w:rFonts w:eastAsia="Calibri" w:cs="Times New Roman"/>
          <w:szCs w:val="20"/>
        </w:rPr>
      </w:pPr>
      <w:r>
        <w:t>- Déclaration appropriée de banques ou preuve d'une assurance pour les risques professionnels,</w:t>
      </w:r>
    </w:p>
    <w:p w:rsidR="00161FB8" w:rsidRPr="00161FB8" w:rsidRDefault="00161FB8" w:rsidP="00D2225B">
      <w:pPr>
        <w:widowControl w:val="0"/>
        <w:numPr>
          <w:ilvl w:val="0"/>
          <w:numId w:val="5"/>
        </w:numPr>
        <w:suppressAutoHyphens/>
        <w:contextualSpacing/>
        <w:rPr>
          <w:rFonts w:eastAsia="Calibri" w:cs="Times New Roman"/>
          <w:szCs w:val="20"/>
        </w:rPr>
      </w:pPr>
      <w:r>
        <w:t>- Déclaration sur l’honneur pour justifier qu’il n’entre dans aucun des cas mentionnés aux articles 45 et 48 de l’ordonnance du 23 juillet 2015,</w:t>
      </w:r>
    </w:p>
    <w:p w:rsidR="00161FB8" w:rsidRPr="00161FB8" w:rsidRDefault="00161FB8" w:rsidP="00D2225B">
      <w:pPr>
        <w:widowControl w:val="0"/>
        <w:numPr>
          <w:ilvl w:val="0"/>
          <w:numId w:val="5"/>
        </w:numPr>
        <w:suppressAutoHyphens/>
        <w:contextualSpacing/>
        <w:rPr>
          <w:rFonts w:eastAsia="Calibri" w:cs="Times New Roman"/>
          <w:szCs w:val="20"/>
        </w:rPr>
      </w:pPr>
      <w:r>
        <w:t>Si le candidat est établi en France, une déclaration sur l'honneur du candidat justifiant que le travail est effectué par des salariés employés régulièrement au regard des articles L. 1221-10, L. 3243-2 et R. 3243-1 du code du travail (dans le cas où le candidat emploie des salariés, conformément à l'article D. 8222-5-3° du code du travail).</w:t>
      </w:r>
    </w:p>
    <w:p w:rsidR="00161FB8" w:rsidRPr="00D2225B" w:rsidRDefault="00161FB8" w:rsidP="00D2225B">
      <w:pPr>
        <w:widowControl w:val="0"/>
        <w:numPr>
          <w:ilvl w:val="0"/>
          <w:numId w:val="5"/>
        </w:numPr>
        <w:suppressAutoHyphens/>
        <w:contextualSpacing/>
        <w:rPr>
          <w:rFonts w:eastAsia="Calibri" w:cs="Times New Roman"/>
          <w:szCs w:val="20"/>
        </w:rPr>
      </w:pPr>
    </w:p>
    <w:p w:rsidR="002F21B7" w:rsidRPr="00CA3B2F" w:rsidRDefault="002F21B7" w:rsidP="00CF2DC0">
      <w:pPr>
        <w:pStyle w:val="Titre3"/>
        <w:numPr>
          <w:ilvl w:val="0"/>
          <w:numId w:val="28"/>
        </w:numPr>
        <w:ind w:hanging="153"/>
        <w:rPr>
          <w:rFonts w:eastAsia="Calibri"/>
          <w:b/>
          <w:u w:val="single"/>
        </w:rPr>
      </w:pPr>
      <w:bookmarkStart w:id="23" w:name="_Toc512450252"/>
      <w:r>
        <w:rPr>
          <w:rFonts w:eastAsia="Calibri"/>
        </w:rPr>
        <w:t>Pièces relatives à l’offre</w:t>
      </w:r>
      <w:bookmarkEnd w:id="23"/>
      <w:r>
        <w:rPr>
          <w:rFonts w:eastAsia="Calibri"/>
        </w:rPr>
        <w:t xml:space="preserve"> </w:t>
      </w:r>
    </w:p>
    <w:p w:rsidR="002F21B7" w:rsidRPr="001A020E" w:rsidRDefault="00CD1F07" w:rsidP="002F21B7">
      <w:pPr>
        <w:widowControl w:val="0"/>
        <w:numPr>
          <w:ilvl w:val="0"/>
          <w:numId w:val="5"/>
        </w:numPr>
        <w:suppressAutoHyphens/>
        <w:spacing w:after="0"/>
        <w:contextualSpacing/>
        <w:rPr>
          <w:rFonts w:eastAsia="Calibri" w:cs="Times New Roman"/>
          <w:szCs w:val="20"/>
        </w:rPr>
      </w:pPr>
      <w:r>
        <w:rPr>
          <w:rFonts w:eastAsia="Calibri" w:cs="Times New Roman"/>
          <w:szCs w:val="20"/>
        </w:rPr>
        <w:t>L</w:t>
      </w:r>
      <w:r w:rsidR="00C164F0">
        <w:rPr>
          <w:rFonts w:eastAsia="Calibri" w:cs="Times New Roman"/>
          <w:szCs w:val="20"/>
        </w:rPr>
        <w:t>e document unique valant a</w:t>
      </w:r>
      <w:r w:rsidR="00C164F0">
        <w:rPr>
          <w:rFonts w:eastAsia="Calibri" w:cs="Times New Roman"/>
          <w:b/>
          <w:szCs w:val="20"/>
        </w:rPr>
        <w:t>cte d’engagement et</w:t>
      </w:r>
      <w:r>
        <w:rPr>
          <w:rFonts w:eastAsia="Calibri" w:cs="Times New Roman"/>
          <w:b/>
          <w:szCs w:val="20"/>
        </w:rPr>
        <w:t xml:space="preserve"> </w:t>
      </w:r>
      <w:r w:rsidR="002F21B7" w:rsidRPr="00894374">
        <w:rPr>
          <w:rFonts w:eastAsia="Calibri" w:cs="Times New Roman"/>
          <w:b/>
          <w:szCs w:val="20"/>
        </w:rPr>
        <w:t>cahier des clauses administratives p</w:t>
      </w:r>
      <w:r w:rsidR="002F21B7" w:rsidRPr="001A020E">
        <w:rPr>
          <w:rFonts w:eastAsia="Calibri" w:cs="Times New Roman"/>
          <w:b/>
          <w:szCs w:val="20"/>
        </w:rPr>
        <w:t>articulières</w:t>
      </w:r>
      <w:r w:rsidR="002F21B7" w:rsidRPr="001A020E">
        <w:rPr>
          <w:rFonts w:eastAsia="Calibri" w:cs="Times New Roman"/>
          <w:szCs w:val="20"/>
        </w:rPr>
        <w:t xml:space="preserve"> joint au dossier de consultation à compléter, dater et signer par le(s) représentant(s) qualifié(s) du/des prestataire(s)</w:t>
      </w:r>
    </w:p>
    <w:p w:rsidR="00CC355F" w:rsidRPr="00CC355F" w:rsidRDefault="00CC355F" w:rsidP="00CC355F">
      <w:pPr>
        <w:widowControl w:val="0"/>
        <w:numPr>
          <w:ilvl w:val="0"/>
          <w:numId w:val="5"/>
        </w:numPr>
        <w:suppressAutoHyphens/>
        <w:spacing w:after="0"/>
        <w:contextualSpacing/>
        <w:rPr>
          <w:rFonts w:eastAsia="Calibri" w:cs="Times New Roman"/>
          <w:i/>
          <w:szCs w:val="20"/>
        </w:rPr>
      </w:pPr>
      <w:r w:rsidRPr="00CC355F">
        <w:rPr>
          <w:rFonts w:eastAsia="Calibri" w:cs="Times New Roman"/>
          <w:szCs w:val="20"/>
        </w:rPr>
        <w:t xml:space="preserve">Un </w:t>
      </w:r>
      <w:r w:rsidRPr="00CC355F">
        <w:rPr>
          <w:rFonts w:eastAsia="Calibri" w:cs="Times New Roman"/>
          <w:b/>
          <w:szCs w:val="20"/>
        </w:rPr>
        <w:t>mémoire technique</w:t>
      </w:r>
      <w:r w:rsidRPr="00CC355F">
        <w:rPr>
          <w:rFonts w:eastAsia="Calibri" w:cs="Times New Roman"/>
          <w:szCs w:val="20"/>
        </w:rPr>
        <w:t xml:space="preserve"> </w:t>
      </w:r>
      <w:r w:rsidRPr="00CC355F">
        <w:rPr>
          <w:rFonts w:eastAsia="Calibri" w:cs="Times New Roman"/>
          <w:b/>
          <w:szCs w:val="20"/>
        </w:rPr>
        <w:t>(4 pages format A4 maximum)</w:t>
      </w:r>
      <w:r w:rsidRPr="00CC355F">
        <w:rPr>
          <w:rFonts w:eastAsia="Calibri" w:cs="Times New Roman"/>
          <w:szCs w:val="20"/>
        </w:rPr>
        <w:t xml:space="preserve"> faisant notamment état des éléments suivants : </w:t>
      </w:r>
    </w:p>
    <w:p w:rsidR="00CC355F" w:rsidRPr="00CC355F" w:rsidRDefault="00CC355F" w:rsidP="00CC355F">
      <w:pPr>
        <w:widowControl w:val="0"/>
        <w:numPr>
          <w:ilvl w:val="0"/>
          <w:numId w:val="21"/>
        </w:numPr>
        <w:suppressAutoHyphens/>
        <w:spacing w:after="0"/>
        <w:contextualSpacing/>
        <w:rPr>
          <w:rFonts w:eastAsia="Calibri" w:cs="Times New Roman"/>
          <w:b/>
          <w:i/>
          <w:szCs w:val="20"/>
        </w:rPr>
      </w:pPr>
      <w:r w:rsidRPr="00CC355F">
        <w:rPr>
          <w:rFonts w:eastAsia="Calibri" w:cs="Times New Roman"/>
          <w:b/>
          <w:szCs w:val="20"/>
        </w:rPr>
        <w:t>Analyse contextuelle du projet et appréhension des principaux enjeux de l’opération</w:t>
      </w:r>
    </w:p>
    <w:p w:rsidR="00CC355F" w:rsidRPr="00CC355F" w:rsidRDefault="00CC355F" w:rsidP="00CC355F">
      <w:pPr>
        <w:widowControl w:val="0"/>
        <w:numPr>
          <w:ilvl w:val="0"/>
          <w:numId w:val="21"/>
        </w:numPr>
        <w:suppressAutoHyphens/>
        <w:spacing w:after="0"/>
        <w:contextualSpacing/>
        <w:rPr>
          <w:rFonts w:eastAsia="Calibri" w:cs="Times New Roman"/>
          <w:i/>
          <w:szCs w:val="20"/>
        </w:rPr>
      </w:pPr>
      <w:r w:rsidRPr="00CC355F">
        <w:rPr>
          <w:rFonts w:eastAsia="Calibri" w:cs="Times New Roman"/>
          <w:b/>
          <w:szCs w:val="20"/>
        </w:rPr>
        <w:t>Modalités d’exécution envisagées : organisation du travail au sein de l’équipe</w:t>
      </w:r>
      <w:r w:rsidRPr="00CC355F">
        <w:rPr>
          <w:rFonts w:eastAsia="Calibri" w:cs="Times New Roman"/>
          <w:szCs w:val="20"/>
        </w:rPr>
        <w:t xml:space="preserve"> (schéma organisationnel) </w:t>
      </w:r>
      <w:r w:rsidRPr="00CC355F">
        <w:rPr>
          <w:rFonts w:eastAsia="Calibri" w:cs="Times New Roman"/>
          <w:b/>
          <w:szCs w:val="20"/>
        </w:rPr>
        <w:t>et mode opératoire proposé</w:t>
      </w:r>
      <w:r w:rsidRPr="00CC355F">
        <w:rPr>
          <w:rFonts w:eastAsia="Calibri" w:cs="Times New Roman"/>
          <w:szCs w:val="20"/>
        </w:rPr>
        <w:t xml:space="preserve"> en phases étude et travaux</w:t>
      </w:r>
    </w:p>
    <w:p w:rsidR="00CC355F" w:rsidRPr="00CC355F" w:rsidRDefault="00CC355F" w:rsidP="00CF2DC0">
      <w:pPr>
        <w:widowControl w:val="0"/>
        <w:numPr>
          <w:ilvl w:val="0"/>
          <w:numId w:val="21"/>
        </w:numPr>
        <w:suppressAutoHyphens/>
        <w:contextualSpacing/>
        <w:rPr>
          <w:rFonts w:eastAsia="Calibri" w:cs="Times New Roman"/>
          <w:i/>
          <w:szCs w:val="20"/>
        </w:rPr>
      </w:pPr>
      <w:r w:rsidRPr="00CC355F">
        <w:rPr>
          <w:rFonts w:eastAsia="Calibri" w:cs="Times New Roman"/>
          <w:b/>
          <w:szCs w:val="20"/>
        </w:rPr>
        <w:t xml:space="preserve">Temps passé par élément de mission </w:t>
      </w:r>
      <w:r w:rsidRPr="00CC355F">
        <w:rPr>
          <w:rFonts w:eastAsia="Calibri" w:cs="Times New Roman"/>
          <w:szCs w:val="20"/>
        </w:rPr>
        <w:t xml:space="preserve">(et par cotraitant en cas de groupement) </w:t>
      </w:r>
      <w:r w:rsidRPr="00CC355F">
        <w:rPr>
          <w:rFonts w:eastAsia="Calibri" w:cs="Times New Roman"/>
          <w:b/>
          <w:szCs w:val="20"/>
        </w:rPr>
        <w:t xml:space="preserve">et nombre de réunions envisagées avec la maîtrise d’ouvrage </w:t>
      </w:r>
      <w:r w:rsidRPr="00CC355F">
        <w:rPr>
          <w:rFonts w:eastAsia="Calibri" w:cs="Times New Roman"/>
          <w:szCs w:val="20"/>
        </w:rPr>
        <w:t>(hors réunions de chantier)</w:t>
      </w:r>
    </w:p>
    <w:p w:rsidR="00CC355F" w:rsidRPr="00CC355F" w:rsidRDefault="00CC355F" w:rsidP="00CC355F">
      <w:pPr>
        <w:widowControl w:val="0"/>
        <w:suppressAutoHyphens/>
        <w:spacing w:after="0"/>
        <w:ind w:left="720"/>
        <w:contextualSpacing/>
        <w:rPr>
          <w:rFonts w:eastAsia="Calibri" w:cs="Times New Roman"/>
          <w:szCs w:val="20"/>
        </w:rPr>
      </w:pPr>
      <w:r w:rsidRPr="00CC355F">
        <w:rPr>
          <w:rFonts w:eastAsia="Calibri" w:cs="Times New Roman"/>
          <w:szCs w:val="20"/>
        </w:rPr>
        <w:t xml:space="preserve">Le candidat est informé du fait que la note méthodologique demandée ne s’apparente en rien à une remise de prestation. De ce fait, il n’est attendu aucune esquisse ni aucun rendu graphique. </w:t>
      </w:r>
    </w:p>
    <w:p w:rsidR="00FA0F5A" w:rsidRDefault="001A020E" w:rsidP="00CF2DC0">
      <w:pPr>
        <w:pStyle w:val="Titre2"/>
        <w:numPr>
          <w:ilvl w:val="0"/>
          <w:numId w:val="27"/>
        </w:numPr>
        <w:rPr>
          <w:rFonts w:eastAsia="SimSun"/>
          <w:lang w:eastAsia="zh-CN" w:bidi="hi-IN"/>
        </w:rPr>
      </w:pPr>
      <w:bookmarkStart w:id="24" w:name="_Toc512450253"/>
      <w:r w:rsidRPr="001A020E">
        <w:rPr>
          <w:rFonts w:eastAsia="SimSun"/>
          <w:lang w:eastAsia="zh-CN" w:bidi="hi-IN"/>
        </w:rPr>
        <w:lastRenderedPageBreak/>
        <w:t>Modalités de remise des propositions</w:t>
      </w:r>
      <w:bookmarkEnd w:id="24"/>
      <w:r w:rsidRPr="001A020E">
        <w:rPr>
          <w:rFonts w:eastAsia="SimSun"/>
          <w:lang w:eastAsia="zh-CN" w:bidi="hi-IN"/>
        </w:rPr>
        <w:t xml:space="preserve">  </w:t>
      </w:r>
    </w:p>
    <w:p w:rsidR="00FA0F5A" w:rsidRPr="00FA0F5A" w:rsidRDefault="00FA0F5A" w:rsidP="005508B7">
      <w:pPr>
        <w:pStyle w:val="Titre3"/>
        <w:numPr>
          <w:ilvl w:val="0"/>
          <w:numId w:val="29"/>
        </w:numPr>
        <w:ind w:hanging="153"/>
        <w:rPr>
          <w:rFonts w:eastAsia="SimSun"/>
          <w:lang w:eastAsia="zh-CN" w:bidi="hi-IN"/>
        </w:rPr>
      </w:pPr>
      <w:bookmarkStart w:id="25" w:name="_Toc512450254"/>
      <w:r w:rsidRPr="00FA0F5A">
        <w:rPr>
          <w:rFonts w:eastAsia="SimSun"/>
          <w:lang w:eastAsia="zh-CN" w:bidi="hi-IN"/>
        </w:rPr>
        <w:t>Remise sous support papier</w:t>
      </w:r>
      <w:bookmarkEnd w:id="25"/>
      <w:r w:rsidRPr="00FA0F5A">
        <w:rPr>
          <w:rFonts w:eastAsia="SimSun"/>
          <w:lang w:eastAsia="zh-CN" w:bidi="hi-IN"/>
        </w:rPr>
        <w:t xml:space="preserve"> </w:t>
      </w:r>
    </w:p>
    <w:p w:rsidR="001A020E" w:rsidRPr="001A020E" w:rsidRDefault="001A020E" w:rsidP="005508B7">
      <w:pPr>
        <w:rPr>
          <w:lang w:eastAsia="zh-CN" w:bidi="hi-IN"/>
        </w:rPr>
      </w:pPr>
      <w:r w:rsidRPr="001A020E">
        <w:rPr>
          <w:lang w:eastAsia="zh-CN" w:bidi="hi-IN"/>
        </w:rPr>
        <w:t>Le pli contenant l’offre sera transmis par voie postale</w:t>
      </w:r>
      <w:r w:rsidR="000B6872">
        <w:rPr>
          <w:lang w:eastAsia="zh-CN" w:bidi="hi-IN"/>
        </w:rPr>
        <w:t xml:space="preserve">, </w:t>
      </w:r>
      <w:r w:rsidR="000B6872">
        <w:rPr>
          <w:kern w:val="2"/>
          <w:lang w:eastAsia="zh-CN" w:bidi="hi-IN"/>
        </w:rPr>
        <w:t xml:space="preserve">en </w:t>
      </w:r>
      <w:r w:rsidR="000B6872">
        <w:t xml:space="preserve">recommandé avec avis de réception, </w:t>
      </w:r>
      <w:r w:rsidRPr="001A020E">
        <w:rPr>
          <w:lang w:eastAsia="zh-CN" w:bidi="hi-IN"/>
        </w:rPr>
        <w:t>ou remis contre récépissé</w:t>
      </w:r>
      <w:r w:rsidR="001D6D77">
        <w:rPr>
          <w:lang w:eastAsia="zh-CN" w:bidi="hi-IN"/>
        </w:rPr>
        <w:t xml:space="preserve"> (aux h</w:t>
      </w:r>
      <w:r w:rsidR="006D7CAA">
        <w:rPr>
          <w:lang w:eastAsia="zh-CN" w:bidi="hi-IN"/>
        </w:rPr>
        <w:t>oraires indiqués à l’article 1.7</w:t>
      </w:r>
      <w:r w:rsidR="001D6D77">
        <w:rPr>
          <w:lang w:eastAsia="zh-CN" w:bidi="hi-IN"/>
        </w:rPr>
        <w:t>)</w:t>
      </w:r>
      <w:r w:rsidRPr="001A020E">
        <w:rPr>
          <w:lang w:eastAsia="zh-CN" w:bidi="hi-IN"/>
        </w:rPr>
        <w:t xml:space="preserve"> à l’adresse suivante : </w:t>
      </w:r>
    </w:p>
    <w:p w:rsidR="00960D98" w:rsidRDefault="00960D98" w:rsidP="00CD1F07">
      <w:pPr>
        <w:spacing w:after="0" w:line="240" w:lineRule="auto"/>
        <w:rPr>
          <w:lang w:eastAsia="zh-CN" w:bidi="hi-IN"/>
        </w:rPr>
      </w:pPr>
      <w:r>
        <w:rPr>
          <w:lang w:eastAsia="zh-CN" w:bidi="hi-IN"/>
        </w:rPr>
        <w:t>Monsieur le Maire</w:t>
      </w:r>
    </w:p>
    <w:p w:rsidR="00960D98" w:rsidRDefault="00960D98" w:rsidP="00CD1F07">
      <w:pPr>
        <w:spacing w:after="0" w:line="240" w:lineRule="auto"/>
        <w:rPr>
          <w:lang w:eastAsia="zh-CN" w:bidi="hi-IN"/>
        </w:rPr>
      </w:pPr>
      <w:r>
        <w:rPr>
          <w:lang w:eastAsia="zh-CN" w:bidi="hi-IN"/>
        </w:rPr>
        <w:t>Mairie Le bourg</w:t>
      </w:r>
    </w:p>
    <w:p w:rsidR="00960D98" w:rsidRDefault="00960D98" w:rsidP="00CD1F07">
      <w:pPr>
        <w:spacing w:after="0" w:line="240" w:lineRule="auto"/>
        <w:rPr>
          <w:lang w:eastAsia="zh-CN" w:bidi="hi-IN"/>
        </w:rPr>
      </w:pPr>
      <w:r>
        <w:rPr>
          <w:lang w:eastAsia="zh-CN" w:bidi="hi-IN"/>
        </w:rPr>
        <w:t>16480 Oriolles</w:t>
      </w:r>
    </w:p>
    <w:p w:rsidR="001A020E" w:rsidRPr="001A020E" w:rsidRDefault="001A020E" w:rsidP="005508B7">
      <w:pPr>
        <w:rPr>
          <w:lang w:eastAsia="zh-CN" w:bidi="hi-IN"/>
        </w:rPr>
      </w:pPr>
      <w:r w:rsidRPr="001A020E">
        <w:rPr>
          <w:lang w:eastAsia="zh-CN" w:bidi="hi-IN"/>
        </w:rPr>
        <w:t xml:space="preserve">Les offres devront être transmises sous pli cacheté portant les mentions : </w:t>
      </w:r>
    </w:p>
    <w:p w:rsidR="001A020E" w:rsidRPr="00960D98"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kern w:val="1"/>
          <w:szCs w:val="20"/>
          <w:lang w:eastAsia="zh-CN" w:bidi="hi-IN"/>
        </w:rPr>
      </w:pPr>
      <w:r w:rsidRPr="00960D98">
        <w:rPr>
          <w:rFonts w:eastAsia="SimSun" w:cs="Times New Roman"/>
          <w:kern w:val="1"/>
          <w:szCs w:val="20"/>
          <w:lang w:eastAsia="zh-CN" w:bidi="hi-IN"/>
        </w:rPr>
        <w:t>« </w:t>
      </w:r>
      <w:r w:rsidR="00960D98" w:rsidRPr="00960D98">
        <w:rPr>
          <w:rFonts w:eastAsia="SimSun" w:cs="Times New Roman"/>
          <w:kern w:val="1"/>
          <w:szCs w:val="20"/>
          <w:lang w:eastAsia="zh-CN" w:bidi="hi-IN"/>
        </w:rPr>
        <w:t>M</w:t>
      </w:r>
      <w:r w:rsidR="00960D98" w:rsidRPr="00960D98">
        <w:rPr>
          <w:lang w:eastAsia="zh-CN" w:bidi="hi-IN"/>
        </w:rPr>
        <w:t>aîtrise d’œuvre pour la construction de quatre logements avec salle commune</w:t>
      </w:r>
      <w:r w:rsidRPr="00960D98">
        <w:rPr>
          <w:rFonts w:eastAsia="SimSun" w:cs="Times New Roman"/>
          <w:kern w:val="1"/>
          <w:szCs w:val="20"/>
          <w:lang w:eastAsia="zh-CN" w:bidi="hi-IN"/>
        </w:rPr>
        <w:t>»</w:t>
      </w: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kern w:val="1"/>
          <w:szCs w:val="20"/>
          <w:lang w:eastAsia="zh-CN" w:bidi="hi-IN"/>
        </w:rPr>
      </w:pPr>
      <w:r w:rsidRPr="001A020E">
        <w:rPr>
          <w:rFonts w:eastAsia="SimSun" w:cs="Times New Roman"/>
          <w:kern w:val="1"/>
          <w:szCs w:val="20"/>
          <w:lang w:eastAsia="zh-CN" w:bidi="hi-IN"/>
        </w:rPr>
        <w:t>DOSSIER D’OFFRE</w:t>
      </w:r>
    </w:p>
    <w:p w:rsidR="0069271D" w:rsidRDefault="001A020E" w:rsidP="00BB0521">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cs="Times New Roman"/>
          <w:kern w:val="1"/>
          <w:szCs w:val="20"/>
          <w:lang w:eastAsia="zh-CN" w:bidi="hi-IN"/>
        </w:rPr>
      </w:pPr>
      <w:r w:rsidRPr="001A020E">
        <w:rPr>
          <w:rFonts w:eastAsia="SimSun" w:cs="Times New Roman"/>
          <w:kern w:val="1"/>
          <w:szCs w:val="20"/>
          <w:lang w:eastAsia="zh-CN" w:bidi="hi-IN"/>
        </w:rPr>
        <w:t>NE PAS OUVRIR</w:t>
      </w:r>
    </w:p>
    <w:p w:rsidR="00A37DF6" w:rsidRPr="007E5FD1" w:rsidRDefault="00FA0F5A" w:rsidP="005508B7">
      <w:pPr>
        <w:pStyle w:val="Titre3"/>
        <w:numPr>
          <w:ilvl w:val="0"/>
          <w:numId w:val="29"/>
        </w:numPr>
        <w:spacing w:before="120"/>
        <w:ind w:hanging="153"/>
        <w:rPr>
          <w:rFonts w:eastAsia="SimSun"/>
          <w:lang w:eastAsia="zh-CN" w:bidi="hi-IN"/>
        </w:rPr>
      </w:pPr>
      <w:bookmarkStart w:id="26" w:name="_Toc512450255"/>
      <w:r w:rsidRPr="007E5FD1">
        <w:rPr>
          <w:rFonts w:eastAsia="SimSun"/>
          <w:lang w:eastAsia="zh-CN" w:bidi="hi-IN"/>
        </w:rPr>
        <w:t>Remise par voie électronique</w:t>
      </w:r>
      <w:bookmarkEnd w:id="26"/>
      <w:r w:rsidRPr="007E5FD1">
        <w:rPr>
          <w:rFonts w:eastAsia="SimSun"/>
          <w:lang w:eastAsia="zh-CN" w:bidi="hi-IN"/>
        </w:rPr>
        <w:t xml:space="preserve"> </w:t>
      </w:r>
    </w:p>
    <w:p w:rsidR="007E5FD1" w:rsidRDefault="007E5FD1" w:rsidP="00774D79">
      <w:pPr>
        <w:rPr>
          <w:color w:val="FF0000"/>
          <w:lang w:eastAsia="zh-CN" w:bidi="hi-IN"/>
        </w:rPr>
      </w:pPr>
      <w:r>
        <w:rPr>
          <w:lang w:eastAsia="zh-CN" w:bidi="hi-IN"/>
        </w:rPr>
        <w:t xml:space="preserve">Conformément aux dispositions de l’article 40 du décret n°2016-360 du 25 Mars 2016, la personne publique accepte la transmission des offres par voie électronique sur la plateforme </w:t>
      </w:r>
      <w:r w:rsidR="001A43E9" w:rsidRPr="008406B5">
        <w:rPr>
          <w:i/>
          <w:lang w:eastAsia="zh-CN" w:bidi="hi-IN"/>
        </w:rPr>
        <w:t>http://charente.marches-publics.info/accueil.htm</w:t>
      </w:r>
      <w:r w:rsidR="001A43E9">
        <w:rPr>
          <w:highlight w:val="yellow"/>
          <w:lang w:eastAsia="zh-CN" w:bidi="hi-IN"/>
        </w:rPr>
        <w:t xml:space="preserve"> </w:t>
      </w:r>
      <w:r>
        <w:rPr>
          <w:color w:val="FF0000"/>
          <w:lang w:eastAsia="zh-CN" w:bidi="hi-IN"/>
        </w:rPr>
        <w:t xml:space="preserve"> </w:t>
      </w:r>
    </w:p>
    <w:p w:rsidR="00E94C05" w:rsidRPr="00E94C05" w:rsidRDefault="00E94C05" w:rsidP="00774D79">
      <w:pPr>
        <w:rPr>
          <w:lang w:eastAsia="zh-CN" w:bidi="hi-IN"/>
        </w:rPr>
      </w:pPr>
      <w:r w:rsidRPr="00E94C05">
        <w:rPr>
          <w:lang w:eastAsia="zh-CN" w:bidi="hi-IN"/>
        </w:rPr>
        <w:t>Il est précisé que les échanges papier initiés par l’acheteur (demandes de régularisation, de précision…) sont autorisés quel que soit le mode de transmission initialement retenu par l’opérateur.</w:t>
      </w:r>
    </w:p>
    <w:p w:rsidR="00E94C05" w:rsidRPr="00E94C05" w:rsidRDefault="00E94C05" w:rsidP="00774D79">
      <w:pPr>
        <w:rPr>
          <w:lang w:eastAsia="zh-CN" w:bidi="hi-IN"/>
        </w:rPr>
      </w:pPr>
      <w:r w:rsidRPr="00E94C05">
        <w:rPr>
          <w:lang w:eastAsia="zh-CN" w:bidi="hi-IN"/>
        </w:rPr>
        <w:t xml:space="preserve">De même, la collectivité se réserve le droit de demander au soumissionnaire retenu de rematérialiser son offre (en vue d’une signature manuscrite du marché sur support papier). </w:t>
      </w:r>
    </w:p>
    <w:p w:rsidR="001A020E" w:rsidRPr="001A020E" w:rsidRDefault="001A020E" w:rsidP="00774D79">
      <w:pPr>
        <w:pStyle w:val="Titre2"/>
        <w:numPr>
          <w:ilvl w:val="0"/>
          <w:numId w:val="27"/>
        </w:numPr>
        <w:rPr>
          <w:rFonts w:eastAsia="SimSun"/>
          <w:lang w:eastAsia="zh-CN" w:bidi="hi-IN"/>
        </w:rPr>
      </w:pPr>
      <w:bookmarkStart w:id="27" w:name="_Toc512450256"/>
      <w:r w:rsidRPr="001A020E">
        <w:rPr>
          <w:rFonts w:eastAsia="SimSun"/>
          <w:lang w:eastAsia="zh-CN" w:bidi="hi-IN"/>
        </w:rPr>
        <w:t>Variantes</w:t>
      </w:r>
      <w:bookmarkEnd w:id="27"/>
      <w:r w:rsidRPr="001A020E">
        <w:rPr>
          <w:rFonts w:eastAsia="SimSun"/>
          <w:lang w:eastAsia="zh-CN" w:bidi="hi-IN"/>
        </w:rPr>
        <w:t xml:space="preserve"> </w:t>
      </w:r>
    </w:p>
    <w:p w:rsidR="001A020E" w:rsidRPr="001A020E" w:rsidRDefault="001A020E" w:rsidP="00774D79">
      <w:pPr>
        <w:rPr>
          <w:lang w:eastAsia="zh-CN" w:bidi="hi-IN"/>
        </w:rPr>
      </w:pPr>
      <w:r w:rsidRPr="001A020E">
        <w:rPr>
          <w:lang w:eastAsia="zh-CN" w:bidi="hi-IN"/>
        </w:rPr>
        <w:t xml:space="preserve">Les variantes ne sont pas autorisées. </w:t>
      </w:r>
    </w:p>
    <w:p w:rsidR="001A020E" w:rsidRPr="001A020E" w:rsidRDefault="001A020E" w:rsidP="00774D79">
      <w:pPr>
        <w:pStyle w:val="Titre2"/>
        <w:numPr>
          <w:ilvl w:val="0"/>
          <w:numId w:val="27"/>
        </w:numPr>
        <w:rPr>
          <w:rFonts w:eastAsia="SimSun"/>
          <w:lang w:eastAsia="zh-CN" w:bidi="hi-IN"/>
        </w:rPr>
      </w:pPr>
      <w:bookmarkStart w:id="28" w:name="_Toc512450257"/>
      <w:r w:rsidRPr="001A020E">
        <w:rPr>
          <w:rFonts w:eastAsia="SimSun"/>
          <w:lang w:eastAsia="zh-CN" w:bidi="hi-IN"/>
        </w:rPr>
        <w:t>Délai de validité des propositions</w:t>
      </w:r>
      <w:bookmarkEnd w:id="28"/>
      <w:r w:rsidRPr="001A020E">
        <w:rPr>
          <w:rFonts w:eastAsia="SimSun"/>
          <w:lang w:eastAsia="zh-CN" w:bidi="hi-IN"/>
        </w:rPr>
        <w:t xml:space="preserve"> </w:t>
      </w:r>
    </w:p>
    <w:p w:rsidR="001A020E" w:rsidRPr="001A020E" w:rsidRDefault="001A020E" w:rsidP="00774D79">
      <w:pPr>
        <w:rPr>
          <w:lang w:eastAsia="zh-CN" w:bidi="hi-IN"/>
        </w:rPr>
      </w:pPr>
      <w:r w:rsidRPr="001A020E">
        <w:rPr>
          <w:lang w:eastAsia="zh-CN" w:bidi="hi-IN"/>
        </w:rPr>
        <w:t xml:space="preserve">Le délai de validité des offres est fixé à </w:t>
      </w:r>
      <w:r w:rsidR="007E3D74">
        <w:rPr>
          <w:bCs/>
          <w:lang w:eastAsia="zh-CN" w:bidi="hi-IN"/>
        </w:rPr>
        <w:t>90</w:t>
      </w:r>
      <w:r w:rsidRPr="001A020E">
        <w:rPr>
          <w:bCs/>
          <w:lang w:eastAsia="zh-CN" w:bidi="hi-IN"/>
        </w:rPr>
        <w:t xml:space="preserve"> jours </w:t>
      </w:r>
      <w:r w:rsidRPr="001A020E">
        <w:rPr>
          <w:lang w:eastAsia="zh-CN" w:bidi="hi-IN"/>
        </w:rPr>
        <w:t>à compter de la date limite de réception des offres.</w:t>
      </w:r>
    </w:p>
    <w:p w:rsidR="001A020E" w:rsidRPr="001A020E" w:rsidRDefault="001A020E" w:rsidP="00774D79">
      <w:pPr>
        <w:pStyle w:val="Titre2"/>
        <w:numPr>
          <w:ilvl w:val="0"/>
          <w:numId w:val="27"/>
        </w:numPr>
        <w:rPr>
          <w:rFonts w:eastAsia="SimSun"/>
          <w:lang w:eastAsia="zh-CN" w:bidi="hi-IN"/>
        </w:rPr>
      </w:pPr>
      <w:bookmarkStart w:id="29" w:name="_Toc512450258"/>
      <w:r w:rsidRPr="001A020E">
        <w:rPr>
          <w:rFonts w:eastAsia="SimSun"/>
          <w:lang w:eastAsia="zh-CN" w:bidi="hi-IN"/>
        </w:rPr>
        <w:t>Date limite de réception des offres</w:t>
      </w:r>
      <w:bookmarkEnd w:id="29"/>
      <w:r w:rsidRPr="001A020E">
        <w:rPr>
          <w:rFonts w:eastAsia="SimSun"/>
          <w:lang w:eastAsia="zh-CN" w:bidi="hi-IN"/>
        </w:rPr>
        <w:t xml:space="preserve">  </w:t>
      </w:r>
    </w:p>
    <w:p w:rsidR="000F148A" w:rsidRDefault="00894374" w:rsidP="000B6872">
      <w:pPr>
        <w:widowControl w:val="0"/>
        <w:suppressAutoHyphens/>
        <w:spacing w:after="0"/>
        <w:rPr>
          <w:rFonts w:eastAsia="SimSun" w:cs="Times New Roman"/>
          <w:kern w:val="1"/>
          <w:szCs w:val="20"/>
          <w:lang w:eastAsia="zh-CN" w:bidi="hi-IN"/>
        </w:rPr>
      </w:pPr>
      <w:r w:rsidRPr="0062079A">
        <w:rPr>
          <w:rFonts w:eastAsia="SimSun" w:cs="Times New Roman"/>
          <w:kern w:val="1"/>
          <w:szCs w:val="20"/>
          <w:lang w:eastAsia="zh-CN" w:bidi="hi-IN"/>
        </w:rPr>
        <w:t xml:space="preserve">Les candidats devront </w:t>
      </w:r>
      <w:r w:rsidR="00382FCB" w:rsidRPr="0062079A">
        <w:rPr>
          <w:rFonts w:eastAsia="SimSun" w:cs="Times New Roman"/>
          <w:kern w:val="1"/>
          <w:szCs w:val="20"/>
          <w:lang w:eastAsia="zh-CN" w:bidi="hi-IN"/>
        </w:rPr>
        <w:t xml:space="preserve">impérativement </w:t>
      </w:r>
      <w:r w:rsidRPr="0062079A">
        <w:rPr>
          <w:rFonts w:eastAsia="SimSun" w:cs="Times New Roman"/>
          <w:kern w:val="1"/>
          <w:szCs w:val="20"/>
          <w:lang w:eastAsia="zh-CN" w:bidi="hi-IN"/>
        </w:rPr>
        <w:t xml:space="preserve">faire parvenir leur offre </w:t>
      </w:r>
      <w:r w:rsidRPr="00E63A60">
        <w:rPr>
          <w:rFonts w:eastAsia="SimSun" w:cs="Times New Roman"/>
          <w:kern w:val="1"/>
          <w:szCs w:val="20"/>
          <w:lang w:eastAsia="zh-CN" w:bidi="hi-IN"/>
        </w:rPr>
        <w:t xml:space="preserve">avant le </w:t>
      </w:r>
      <w:r w:rsidR="00E63A60">
        <w:rPr>
          <w:rFonts w:eastAsia="SimSun" w:cs="Times New Roman"/>
          <w:kern w:val="1"/>
          <w:szCs w:val="20"/>
          <w:lang w:eastAsia="zh-CN" w:bidi="hi-IN"/>
        </w:rPr>
        <w:t xml:space="preserve">               </w:t>
      </w:r>
      <w:r w:rsidR="00811D28">
        <w:rPr>
          <w:rFonts w:eastAsia="SimSun" w:cs="Times New Roman"/>
          <w:kern w:val="1"/>
          <w:szCs w:val="20"/>
          <w:lang w:eastAsia="zh-CN" w:bidi="hi-IN"/>
        </w:rPr>
        <w:t xml:space="preserve">                               5 juillet </w:t>
      </w:r>
      <w:r w:rsidR="00960D98">
        <w:rPr>
          <w:rFonts w:eastAsia="SimSun" w:cs="Times New Roman"/>
          <w:kern w:val="1"/>
          <w:szCs w:val="20"/>
          <w:lang w:eastAsia="zh-CN" w:bidi="hi-IN"/>
        </w:rPr>
        <w:t xml:space="preserve"> 2018  à 17</w:t>
      </w:r>
      <w:r w:rsidR="00E63A60" w:rsidRPr="00E63A60">
        <w:rPr>
          <w:rFonts w:eastAsia="SimSun" w:cs="Times New Roman"/>
          <w:kern w:val="1"/>
          <w:szCs w:val="20"/>
          <w:lang w:eastAsia="zh-CN" w:bidi="hi-IN"/>
        </w:rPr>
        <w:t xml:space="preserve"> h00</w:t>
      </w:r>
      <w:r w:rsidR="00A7159F" w:rsidRPr="00E63A60">
        <w:rPr>
          <w:rFonts w:eastAsia="SimSun" w:cs="Times New Roman"/>
          <w:kern w:val="1"/>
          <w:szCs w:val="20"/>
          <w:lang w:eastAsia="zh-CN" w:bidi="hi-IN"/>
        </w:rPr>
        <w:t xml:space="preserve"> </w:t>
      </w:r>
    </w:p>
    <w:p w:rsidR="000B2324" w:rsidRDefault="00D97364" w:rsidP="000B2324">
      <w:pPr>
        <w:pStyle w:val="Titre1"/>
        <w:rPr>
          <w:rFonts w:eastAsia="SimSun"/>
          <w:lang w:eastAsia="zh-CN" w:bidi="hi-IN"/>
        </w:rPr>
      </w:pPr>
      <w:bookmarkStart w:id="30" w:name="_Toc512450259"/>
      <w:r w:rsidRPr="00D97364">
        <w:rPr>
          <w:rFonts w:eastAsia="SimSun"/>
          <w:lang w:eastAsia="zh-CN" w:bidi="hi-IN"/>
        </w:rPr>
        <w:t xml:space="preserve">Article 4 : </w:t>
      </w:r>
      <w:r w:rsidR="007547AA" w:rsidRPr="00774D79">
        <w:t>Modalités</w:t>
      </w:r>
      <w:r w:rsidR="007547AA">
        <w:rPr>
          <w:rFonts w:eastAsia="SimSun"/>
          <w:lang w:eastAsia="zh-CN" w:bidi="hi-IN"/>
        </w:rPr>
        <w:t xml:space="preserve"> de j</w:t>
      </w:r>
      <w:r w:rsidRPr="00D97364">
        <w:rPr>
          <w:rFonts w:eastAsia="SimSun"/>
          <w:lang w:eastAsia="zh-CN" w:bidi="hi-IN"/>
        </w:rPr>
        <w:t>ugement des propositions</w:t>
      </w:r>
      <w:bookmarkEnd w:id="30"/>
      <w:r w:rsidRPr="00D97364">
        <w:rPr>
          <w:rFonts w:eastAsia="SimSun"/>
          <w:lang w:eastAsia="zh-CN" w:bidi="hi-IN"/>
        </w:rPr>
        <w:t xml:space="preserve"> </w:t>
      </w:r>
      <w:bookmarkStart w:id="31" w:name="_Toc449103272"/>
    </w:p>
    <w:p w:rsidR="00333E3B" w:rsidRPr="000B2324" w:rsidRDefault="000B2324" w:rsidP="000B2324">
      <w:pPr>
        <w:pStyle w:val="Titre1"/>
        <w:rPr>
          <w:rFonts w:eastAsia="SimSun"/>
          <w:b w:val="0"/>
          <w:sz w:val="20"/>
          <w:szCs w:val="20"/>
          <w:lang w:eastAsia="zh-CN" w:bidi="hi-IN"/>
        </w:rPr>
      </w:pPr>
      <w:bookmarkStart w:id="32" w:name="_Toc512450260"/>
      <w:r>
        <w:rPr>
          <w:rFonts w:eastAsia="SimSun"/>
          <w:b w:val="0"/>
          <w:sz w:val="20"/>
          <w:szCs w:val="20"/>
          <w:lang w:eastAsia="zh-CN" w:bidi="hi-IN"/>
        </w:rPr>
        <w:t xml:space="preserve">4.1 </w:t>
      </w:r>
      <w:r w:rsidRPr="000B2324">
        <w:rPr>
          <w:rFonts w:eastAsia="SimSun"/>
          <w:b w:val="0"/>
          <w:sz w:val="20"/>
          <w:szCs w:val="20"/>
          <w:lang w:eastAsia="zh-CN" w:bidi="hi-IN"/>
        </w:rPr>
        <w:t>D</w:t>
      </w:r>
      <w:r w:rsidR="00333E3B" w:rsidRPr="000B2324">
        <w:rPr>
          <w:rFonts w:eastAsia="SimSun"/>
          <w:b w:val="0"/>
          <w:sz w:val="20"/>
          <w:szCs w:val="20"/>
          <w:lang w:eastAsia="zh-CN" w:bidi="hi-IN"/>
        </w:rPr>
        <w:t>emandes de régularisations</w:t>
      </w:r>
      <w:bookmarkEnd w:id="31"/>
      <w:bookmarkEnd w:id="32"/>
      <w:r w:rsidR="00333E3B" w:rsidRPr="000B2324">
        <w:rPr>
          <w:rFonts w:eastAsia="SimSun"/>
          <w:b w:val="0"/>
          <w:sz w:val="20"/>
          <w:szCs w:val="20"/>
          <w:lang w:eastAsia="zh-CN" w:bidi="hi-IN"/>
        </w:rPr>
        <w:t xml:space="preserve"> </w:t>
      </w:r>
    </w:p>
    <w:p w:rsidR="00333E3B" w:rsidRPr="00333E3B" w:rsidRDefault="00333E3B" w:rsidP="00774D79">
      <w:pPr>
        <w:rPr>
          <w:lang w:eastAsia="zh-CN" w:bidi="hi-IN"/>
        </w:rPr>
      </w:pPr>
      <w:r w:rsidRPr="00333E3B">
        <w:rPr>
          <w:lang w:eastAsia="zh-CN" w:bidi="hi-IN"/>
        </w:rPr>
        <w:t xml:space="preserve">Afin de favoriser une efficacité concurrentielle et assurer une parfaite égalité de traitement entre les candidats, une demande de régularisation </w:t>
      </w:r>
      <w:r w:rsidR="00960D98">
        <w:rPr>
          <w:lang w:eastAsia="zh-CN" w:bidi="hi-IN"/>
        </w:rPr>
        <w:t>pourra être</w:t>
      </w:r>
      <w:r w:rsidRPr="00333E3B">
        <w:rPr>
          <w:lang w:eastAsia="zh-CN" w:bidi="hi-IN"/>
        </w:rPr>
        <w:t xml:space="preserve"> formulée par écrit aux candidats dont les pièces ou informations manquantes (au titre de la candidature) sont strictement nécessaires à l'analyse ou à l’appréciation des capacités techniques et professionnelles.</w:t>
      </w:r>
    </w:p>
    <w:p w:rsidR="00333E3B" w:rsidRPr="00333E3B" w:rsidRDefault="00333E3B" w:rsidP="00774D79">
      <w:pPr>
        <w:rPr>
          <w:rFonts w:eastAsia="SimSun" w:cs="Times New Roman"/>
          <w:bCs/>
          <w:kern w:val="1"/>
          <w:szCs w:val="20"/>
          <w:lang w:eastAsia="zh-CN" w:bidi="hi-IN"/>
        </w:rPr>
      </w:pPr>
      <w:r w:rsidRPr="00333E3B">
        <w:rPr>
          <w:rFonts w:eastAsia="SimSun" w:cs="Times New Roman"/>
          <w:bCs/>
          <w:kern w:val="1"/>
          <w:szCs w:val="20"/>
          <w:lang w:eastAsia="zh-CN" w:bidi="hi-IN"/>
        </w:rPr>
        <w:t>Les autres éléments de la candidature feront l'objet d'une vérification et d'une demande de régularisation ultérieure, conformément à l'article 55 du décret n°2016-360 du 25 mars 2016.</w:t>
      </w:r>
    </w:p>
    <w:p w:rsidR="000B2324" w:rsidRDefault="00333E3B" w:rsidP="000B2324">
      <w:pPr>
        <w:rPr>
          <w:rFonts w:eastAsia="SimSun" w:cs="Times New Roman"/>
          <w:bCs/>
          <w:kern w:val="1"/>
          <w:szCs w:val="20"/>
          <w:lang w:eastAsia="zh-CN" w:bidi="hi-IN"/>
        </w:rPr>
      </w:pPr>
      <w:r w:rsidRPr="00333E3B">
        <w:rPr>
          <w:rFonts w:eastAsia="SimSun" w:cs="Times New Roman"/>
          <w:bCs/>
          <w:kern w:val="1"/>
          <w:szCs w:val="20"/>
          <w:lang w:eastAsia="zh-CN" w:bidi="hi-IN"/>
        </w:rPr>
        <w:t xml:space="preserve">S'agissant des offres, leur examen sera réalisé conformément au droit positif issu de l'article 59 du décret n°2016-360 du 25 mars 2016. Il est précisé que le défaut de signature </w:t>
      </w:r>
      <w:r w:rsidR="00CD1F07">
        <w:rPr>
          <w:rFonts w:eastAsia="SimSun" w:cs="Times New Roman"/>
          <w:bCs/>
          <w:kern w:val="1"/>
          <w:szCs w:val="20"/>
          <w:lang w:eastAsia="zh-CN" w:bidi="hi-IN"/>
        </w:rPr>
        <w:t>de l’</w:t>
      </w:r>
      <w:r w:rsidRPr="00333E3B">
        <w:rPr>
          <w:rFonts w:eastAsia="SimSun" w:cs="Times New Roman"/>
          <w:bCs/>
          <w:kern w:val="1"/>
          <w:szCs w:val="20"/>
          <w:lang w:eastAsia="zh-CN" w:bidi="hi-IN"/>
        </w:rPr>
        <w:t xml:space="preserve">acte d’engagement et </w:t>
      </w:r>
      <w:r w:rsidR="00CD1F07">
        <w:rPr>
          <w:rFonts w:eastAsia="SimSun" w:cs="Times New Roman"/>
          <w:bCs/>
          <w:kern w:val="1"/>
          <w:szCs w:val="20"/>
          <w:lang w:eastAsia="zh-CN" w:bidi="hi-IN"/>
        </w:rPr>
        <w:t xml:space="preserve">du </w:t>
      </w:r>
      <w:r w:rsidRPr="00333E3B">
        <w:rPr>
          <w:rFonts w:eastAsia="SimSun" w:cs="Times New Roman"/>
          <w:bCs/>
          <w:kern w:val="1"/>
          <w:szCs w:val="20"/>
          <w:lang w:eastAsia="zh-CN" w:bidi="hi-IN"/>
        </w:rPr>
        <w:t>cahier des clauses administra</w:t>
      </w:r>
      <w:r w:rsidR="00CD1F07">
        <w:rPr>
          <w:rFonts w:eastAsia="SimSun" w:cs="Times New Roman"/>
          <w:bCs/>
          <w:kern w:val="1"/>
          <w:szCs w:val="20"/>
          <w:lang w:eastAsia="zh-CN" w:bidi="hi-IN"/>
        </w:rPr>
        <w:t>tives particulières</w:t>
      </w:r>
      <w:r w:rsidRPr="00333E3B">
        <w:rPr>
          <w:rFonts w:eastAsia="SimSun" w:cs="Times New Roman"/>
          <w:bCs/>
          <w:kern w:val="1"/>
          <w:szCs w:val="20"/>
          <w:lang w:eastAsia="zh-CN" w:bidi="hi-IN"/>
        </w:rPr>
        <w:t xml:space="preserve"> lors du dépôt de l’offre ne constituerait pas une irrégularité substantielle. </w:t>
      </w:r>
    </w:p>
    <w:p w:rsidR="000B2324" w:rsidRDefault="000B2324" w:rsidP="000B2324">
      <w:pPr>
        <w:rPr>
          <w:rFonts w:eastAsia="SimSun" w:cs="Times New Roman"/>
          <w:bCs/>
          <w:kern w:val="1"/>
          <w:szCs w:val="20"/>
          <w:lang w:eastAsia="zh-CN" w:bidi="hi-IN"/>
        </w:rPr>
      </w:pPr>
    </w:p>
    <w:p w:rsidR="00090789" w:rsidRPr="000B2324" w:rsidRDefault="000B2324" w:rsidP="000B2324">
      <w:pPr>
        <w:rPr>
          <w:rFonts w:eastAsia="SimSun" w:cs="Times New Roman"/>
          <w:bCs/>
          <w:kern w:val="1"/>
          <w:szCs w:val="20"/>
          <w:lang w:eastAsia="zh-CN" w:bidi="hi-IN"/>
        </w:rPr>
      </w:pPr>
      <w:r>
        <w:rPr>
          <w:rFonts w:eastAsia="SimSun"/>
          <w:lang w:eastAsia="zh-CN" w:bidi="hi-IN"/>
        </w:rPr>
        <w:t>4.2 Cri</w:t>
      </w:r>
      <w:r w:rsidR="00D97364">
        <w:rPr>
          <w:rFonts w:eastAsia="SimSun"/>
          <w:lang w:eastAsia="zh-CN" w:bidi="hi-IN"/>
        </w:rPr>
        <w:t>tères de j</w:t>
      </w:r>
      <w:r w:rsidR="001A020E" w:rsidRPr="001A020E">
        <w:rPr>
          <w:rFonts w:eastAsia="SimSun"/>
          <w:lang w:eastAsia="zh-CN" w:bidi="hi-IN"/>
        </w:rPr>
        <w:t xml:space="preserve">ugement des </w:t>
      </w:r>
      <w:r w:rsidR="00D97364">
        <w:rPr>
          <w:rFonts w:eastAsia="SimSun"/>
          <w:lang w:eastAsia="zh-CN" w:bidi="hi-IN"/>
        </w:rPr>
        <w:t>offres</w:t>
      </w:r>
      <w:r w:rsidR="00B349E9">
        <w:rPr>
          <w:rFonts w:eastAsia="SimSun"/>
          <w:lang w:eastAsia="zh-CN" w:bidi="hi-IN"/>
        </w:rPr>
        <w:t xml:space="preserve"> </w:t>
      </w:r>
      <w:r w:rsidR="001A020E" w:rsidRPr="001A020E">
        <w:rPr>
          <w:rFonts w:eastAsia="SimSun"/>
          <w:lang w:eastAsia="zh-CN" w:bidi="hi-IN"/>
        </w:rPr>
        <w:t xml:space="preserve"> </w:t>
      </w:r>
    </w:p>
    <w:p w:rsidR="001A020E" w:rsidRPr="001A020E" w:rsidRDefault="00090789" w:rsidP="001A020E">
      <w:pPr>
        <w:widowControl w:val="0"/>
        <w:suppressAutoHyphens/>
        <w:spacing w:after="0"/>
        <w:rPr>
          <w:rFonts w:eastAsia="SimSun" w:cs="Times New Roman"/>
          <w:kern w:val="1"/>
          <w:szCs w:val="20"/>
          <w:u w:val="single"/>
          <w:lang w:eastAsia="zh-CN" w:bidi="hi-IN"/>
        </w:rPr>
      </w:pPr>
      <w:r>
        <w:rPr>
          <w:rFonts w:eastAsia="SimSun" w:cs="Times New Roman"/>
          <w:kern w:val="1"/>
          <w:szCs w:val="20"/>
          <w:lang w:eastAsia="zh-CN" w:bidi="hi-IN"/>
        </w:rPr>
        <w:t xml:space="preserve">Les offres seront jugées au moyen </w:t>
      </w:r>
      <w:r w:rsidR="001A020E" w:rsidRPr="001A020E">
        <w:rPr>
          <w:rFonts w:eastAsia="SimSun" w:cs="Times New Roman"/>
          <w:kern w:val="1"/>
          <w:szCs w:val="20"/>
          <w:lang w:eastAsia="zh-CN" w:bidi="hi-IN"/>
        </w:rPr>
        <w:t>des critères suivants avec leur pondération :</w:t>
      </w:r>
    </w:p>
    <w:p w:rsidR="001A020E" w:rsidRPr="001A020E" w:rsidRDefault="001A020E" w:rsidP="001A020E">
      <w:pPr>
        <w:widowControl w:val="0"/>
        <w:numPr>
          <w:ilvl w:val="0"/>
          <w:numId w:val="6"/>
        </w:numPr>
        <w:suppressAutoHyphens/>
        <w:spacing w:after="0"/>
        <w:rPr>
          <w:rFonts w:eastAsia="SimSun" w:cs="Times New Roman"/>
          <w:b/>
          <w:kern w:val="1"/>
          <w:szCs w:val="20"/>
          <w:lang w:eastAsia="zh-CN" w:bidi="hi-IN"/>
        </w:rPr>
      </w:pPr>
      <w:r w:rsidRPr="001A020E">
        <w:rPr>
          <w:rFonts w:eastAsia="SimSun" w:cs="Times New Roman"/>
          <w:b/>
          <w:kern w:val="1"/>
          <w:szCs w:val="20"/>
          <w:lang w:eastAsia="zh-CN" w:bidi="hi-IN"/>
        </w:rPr>
        <w:t xml:space="preserve">Valeur technique : </w:t>
      </w:r>
      <w:r w:rsidR="000B2324">
        <w:rPr>
          <w:rFonts w:eastAsia="SimSun" w:cs="Times New Roman"/>
          <w:b/>
          <w:kern w:val="1"/>
          <w:szCs w:val="20"/>
          <w:lang w:eastAsia="zh-CN" w:bidi="hi-IN"/>
        </w:rPr>
        <w:t>6</w:t>
      </w:r>
      <w:r w:rsidRPr="001A020E">
        <w:rPr>
          <w:rFonts w:eastAsia="SimSun" w:cs="Times New Roman"/>
          <w:b/>
          <w:kern w:val="1"/>
          <w:szCs w:val="20"/>
          <w:lang w:eastAsia="zh-CN" w:bidi="hi-IN"/>
        </w:rPr>
        <w:t>0%</w:t>
      </w:r>
    </w:p>
    <w:p w:rsidR="001A020E" w:rsidRPr="001A020E" w:rsidRDefault="00EF2E57" w:rsidP="00774D79">
      <w:pPr>
        <w:widowControl w:val="0"/>
        <w:numPr>
          <w:ilvl w:val="0"/>
          <w:numId w:val="6"/>
        </w:numPr>
        <w:suppressAutoHyphens/>
        <w:rPr>
          <w:rFonts w:eastAsia="SimSun" w:cs="Times New Roman"/>
          <w:b/>
          <w:kern w:val="1"/>
          <w:szCs w:val="20"/>
          <w:lang w:eastAsia="zh-CN" w:bidi="hi-IN"/>
        </w:rPr>
      </w:pPr>
      <w:r>
        <w:rPr>
          <w:rFonts w:eastAsia="SimSun" w:cs="Times New Roman"/>
          <w:b/>
          <w:kern w:val="1"/>
          <w:szCs w:val="20"/>
          <w:lang w:eastAsia="zh-CN" w:bidi="hi-IN"/>
        </w:rPr>
        <w:t xml:space="preserve">Prix des prestations </w:t>
      </w:r>
      <w:r w:rsidR="001A020E" w:rsidRPr="001A020E">
        <w:rPr>
          <w:rFonts w:eastAsia="SimSun" w:cs="Times New Roman"/>
          <w:b/>
          <w:kern w:val="1"/>
          <w:szCs w:val="20"/>
          <w:lang w:eastAsia="zh-CN" w:bidi="hi-IN"/>
        </w:rPr>
        <w:t xml:space="preserve">: </w:t>
      </w:r>
      <w:r w:rsidR="000B2324">
        <w:rPr>
          <w:rFonts w:eastAsia="SimSun" w:cs="Times New Roman"/>
          <w:b/>
          <w:kern w:val="1"/>
          <w:szCs w:val="20"/>
          <w:lang w:eastAsia="zh-CN" w:bidi="hi-IN"/>
        </w:rPr>
        <w:t>4</w:t>
      </w:r>
      <w:r w:rsidR="001A020E" w:rsidRPr="001A020E">
        <w:rPr>
          <w:rFonts w:eastAsia="SimSun" w:cs="Times New Roman"/>
          <w:b/>
          <w:kern w:val="1"/>
          <w:szCs w:val="20"/>
          <w:lang w:eastAsia="zh-CN" w:bidi="hi-IN"/>
        </w:rPr>
        <w:t>0%</w:t>
      </w:r>
    </w:p>
    <w:p w:rsidR="00382FCB" w:rsidRPr="001A020E" w:rsidRDefault="001A020E" w:rsidP="001A020E">
      <w:pPr>
        <w:widowControl w:val="0"/>
        <w:suppressAutoHyphens/>
        <w:spacing w:after="0"/>
        <w:rPr>
          <w:rFonts w:eastAsia="SimSun" w:cs="Times New Roman"/>
          <w:kern w:val="1"/>
          <w:szCs w:val="20"/>
          <w:lang w:eastAsia="zh-CN" w:bidi="hi-IN"/>
        </w:rPr>
      </w:pPr>
      <w:r w:rsidRPr="001A020E">
        <w:rPr>
          <w:rFonts w:eastAsia="SimSun" w:cs="Times New Roman"/>
          <w:kern w:val="1"/>
          <w:szCs w:val="20"/>
          <w:lang w:eastAsia="zh-CN" w:bidi="hi-IN"/>
        </w:rPr>
        <w:t xml:space="preserve">La notation </w:t>
      </w:r>
      <w:r w:rsidR="000B7B26">
        <w:rPr>
          <w:rFonts w:eastAsia="SimSun" w:cs="Times New Roman"/>
          <w:kern w:val="1"/>
          <w:szCs w:val="20"/>
          <w:lang w:eastAsia="zh-CN" w:bidi="hi-IN"/>
        </w:rPr>
        <w:t xml:space="preserve">de chaque critère </w:t>
      </w:r>
      <w:r w:rsidRPr="001A020E">
        <w:rPr>
          <w:rFonts w:eastAsia="SimSun" w:cs="Times New Roman"/>
          <w:kern w:val="1"/>
          <w:szCs w:val="20"/>
          <w:lang w:eastAsia="zh-CN" w:bidi="hi-IN"/>
        </w:rPr>
        <w:t>s’effectuera sur 100 points en utilisant la répartition suivante :</w:t>
      </w:r>
    </w:p>
    <w:p w:rsidR="001A020E" w:rsidRPr="001A020E" w:rsidRDefault="00D92E3D" w:rsidP="001A020E">
      <w:pPr>
        <w:widowControl w:val="0"/>
        <w:numPr>
          <w:ilvl w:val="0"/>
          <w:numId w:val="6"/>
        </w:numPr>
        <w:suppressAutoHyphens/>
        <w:spacing w:after="0"/>
        <w:rPr>
          <w:rFonts w:eastAsia="SimSun" w:cs="Times New Roman"/>
          <w:kern w:val="1"/>
          <w:szCs w:val="20"/>
          <w:lang w:eastAsia="zh-CN" w:bidi="hi-IN"/>
        </w:rPr>
      </w:pPr>
      <w:r>
        <w:rPr>
          <w:rFonts w:eastAsia="SimSun" w:cs="Times New Roman"/>
          <w:b/>
          <w:kern w:val="1"/>
          <w:szCs w:val="20"/>
          <w:lang w:eastAsia="zh-CN" w:bidi="hi-IN"/>
        </w:rPr>
        <w:t>V</w:t>
      </w:r>
      <w:r w:rsidR="001A020E" w:rsidRPr="001A020E">
        <w:rPr>
          <w:rFonts w:eastAsia="SimSun" w:cs="Times New Roman"/>
          <w:b/>
          <w:kern w:val="1"/>
          <w:szCs w:val="20"/>
          <w:lang w:eastAsia="zh-CN" w:bidi="hi-IN"/>
        </w:rPr>
        <w:t>aleur technique</w:t>
      </w:r>
      <w:r w:rsidR="001A020E" w:rsidRPr="001A020E">
        <w:rPr>
          <w:rFonts w:eastAsia="SimSun" w:cs="Times New Roman"/>
          <w:kern w:val="1"/>
          <w:szCs w:val="20"/>
          <w:lang w:eastAsia="zh-CN" w:bidi="hi-IN"/>
        </w:rPr>
        <w:t xml:space="preserve"> : </w:t>
      </w:r>
      <w:r w:rsidR="001A020E" w:rsidRPr="001A020E">
        <w:rPr>
          <w:rFonts w:eastAsia="SimSun" w:cs="Times New Roman"/>
          <w:b/>
          <w:bCs/>
          <w:kern w:val="1"/>
          <w:szCs w:val="20"/>
          <w:lang w:eastAsia="zh-CN" w:bidi="hi-IN"/>
        </w:rPr>
        <w:t xml:space="preserve">100 points </w:t>
      </w:r>
    </w:p>
    <w:p w:rsidR="001A020E" w:rsidRPr="001A020E" w:rsidRDefault="001A020E" w:rsidP="00382FCB">
      <w:pPr>
        <w:spacing w:after="0"/>
        <w:rPr>
          <w:rFonts w:eastAsia="SimSun" w:cs="Times New Roman"/>
          <w:b/>
          <w:kern w:val="1"/>
          <w:szCs w:val="20"/>
          <w:lang w:eastAsia="zh-CN" w:bidi="hi-IN"/>
        </w:rPr>
      </w:pPr>
      <w:r w:rsidRPr="001A020E">
        <w:rPr>
          <w:rFonts w:eastAsia="SimSun" w:cs="Times New Roman"/>
          <w:kern w:val="1"/>
          <w:szCs w:val="20"/>
          <w:lang w:eastAsia="zh-CN" w:bidi="hi-IN"/>
        </w:rPr>
        <w:t>El</w:t>
      </w:r>
      <w:r w:rsidR="009761F6">
        <w:rPr>
          <w:rFonts w:eastAsia="SimSun" w:cs="Times New Roman"/>
          <w:kern w:val="1"/>
          <w:szCs w:val="20"/>
          <w:lang w:eastAsia="zh-CN" w:bidi="hi-IN"/>
        </w:rPr>
        <w:t>le sera jugée au moyen des sous-</w:t>
      </w:r>
      <w:r w:rsidRPr="001A020E">
        <w:rPr>
          <w:rFonts w:eastAsia="SimSun" w:cs="Times New Roman"/>
          <w:kern w:val="1"/>
          <w:szCs w:val="20"/>
          <w:lang w:eastAsia="zh-CN" w:bidi="hi-IN"/>
        </w:rPr>
        <w:t>critères suivants :</w:t>
      </w:r>
    </w:p>
    <w:p w:rsidR="00333E3B" w:rsidRPr="00333E3B" w:rsidRDefault="00333E3B" w:rsidP="00333E3B">
      <w:pPr>
        <w:widowControl w:val="0"/>
        <w:numPr>
          <w:ilvl w:val="0"/>
          <w:numId w:val="7"/>
        </w:numPr>
        <w:suppressAutoHyphens/>
        <w:spacing w:after="0"/>
        <w:contextualSpacing/>
        <w:rPr>
          <w:rFonts w:eastAsia="SimSun" w:cs="Times New Roman"/>
          <w:kern w:val="1"/>
          <w:szCs w:val="20"/>
          <w:lang w:eastAsia="zh-CN" w:bidi="hi-IN"/>
        </w:rPr>
      </w:pPr>
      <w:r w:rsidRPr="00333E3B">
        <w:rPr>
          <w:rFonts w:eastAsia="SimSun" w:cs="Times New Roman"/>
          <w:kern w:val="1"/>
          <w:szCs w:val="20"/>
          <w:lang w:eastAsia="zh-CN" w:bidi="hi-IN"/>
        </w:rPr>
        <w:t>Approche méthodologique proposée (50 points)</w:t>
      </w:r>
    </w:p>
    <w:p w:rsidR="00333E3B" w:rsidRPr="00333E3B" w:rsidRDefault="00333E3B" w:rsidP="00333E3B">
      <w:pPr>
        <w:widowControl w:val="0"/>
        <w:numPr>
          <w:ilvl w:val="0"/>
          <w:numId w:val="7"/>
        </w:numPr>
        <w:suppressAutoHyphens/>
        <w:spacing w:after="0"/>
        <w:contextualSpacing/>
        <w:rPr>
          <w:rFonts w:eastAsia="SimSun" w:cs="Times New Roman"/>
          <w:kern w:val="1"/>
          <w:szCs w:val="20"/>
          <w:lang w:eastAsia="zh-CN" w:bidi="hi-IN"/>
        </w:rPr>
      </w:pPr>
      <w:r w:rsidRPr="00333E3B">
        <w:rPr>
          <w:rFonts w:eastAsia="SimSun" w:cs="Times New Roman"/>
          <w:kern w:val="1"/>
          <w:szCs w:val="20"/>
          <w:lang w:eastAsia="zh-CN" w:bidi="hi-IN"/>
        </w:rPr>
        <w:t>Références présentées au sein du dossier d’œuvres (30 points)</w:t>
      </w:r>
    </w:p>
    <w:p w:rsidR="00333E3B" w:rsidRPr="00333E3B" w:rsidRDefault="00333E3B" w:rsidP="00333E3B">
      <w:pPr>
        <w:widowControl w:val="0"/>
        <w:numPr>
          <w:ilvl w:val="0"/>
          <w:numId w:val="7"/>
        </w:numPr>
        <w:suppressAutoHyphens/>
        <w:spacing w:after="0"/>
        <w:contextualSpacing/>
        <w:rPr>
          <w:rFonts w:eastAsia="SimSun" w:cs="Times New Roman"/>
          <w:kern w:val="1"/>
          <w:szCs w:val="20"/>
          <w:lang w:eastAsia="zh-CN" w:bidi="hi-IN"/>
        </w:rPr>
      </w:pPr>
      <w:r w:rsidRPr="00333E3B">
        <w:rPr>
          <w:rFonts w:eastAsia="SimSun" w:cs="LucidaSans"/>
          <w:kern w:val="2"/>
          <w:szCs w:val="20"/>
          <w:lang w:eastAsia="zh-CN" w:bidi="hi-IN"/>
        </w:rPr>
        <w:t xml:space="preserve">Equipe affectée à la prestation </w:t>
      </w:r>
      <w:r w:rsidRPr="00333E3B">
        <w:rPr>
          <w:rFonts w:eastAsia="SimSun" w:cs="Times New Roman"/>
          <w:kern w:val="2"/>
          <w:szCs w:val="20"/>
          <w:lang w:eastAsia="zh-CN" w:bidi="hi-IN"/>
        </w:rPr>
        <w:t>(20 points) </w:t>
      </w:r>
    </w:p>
    <w:p w:rsidR="003B4F75" w:rsidRDefault="00EF2E57" w:rsidP="00A96C9B">
      <w:pPr>
        <w:widowControl w:val="0"/>
        <w:numPr>
          <w:ilvl w:val="0"/>
          <w:numId w:val="6"/>
        </w:numPr>
        <w:suppressAutoHyphens/>
        <w:rPr>
          <w:rFonts w:eastAsia="SimSun" w:cs="Times New Roman"/>
          <w:kern w:val="1"/>
          <w:szCs w:val="20"/>
          <w:lang w:eastAsia="zh-CN" w:bidi="hi-IN"/>
        </w:rPr>
      </w:pPr>
      <w:r>
        <w:rPr>
          <w:rFonts w:eastAsia="SimSun" w:cs="Times New Roman"/>
          <w:b/>
          <w:kern w:val="1"/>
          <w:szCs w:val="20"/>
          <w:lang w:eastAsia="zh-CN" w:bidi="hi-IN"/>
        </w:rPr>
        <w:t xml:space="preserve">Prix des prestations </w:t>
      </w:r>
      <w:r w:rsidR="001A020E" w:rsidRPr="001A020E">
        <w:rPr>
          <w:rFonts w:eastAsia="SimSun" w:cs="Times New Roman"/>
          <w:b/>
          <w:kern w:val="1"/>
          <w:szCs w:val="20"/>
          <w:lang w:eastAsia="zh-CN" w:bidi="hi-IN"/>
        </w:rPr>
        <w:t>:</w:t>
      </w:r>
      <w:r w:rsidR="001A020E" w:rsidRPr="001A020E">
        <w:rPr>
          <w:rFonts w:eastAsia="SimSun" w:cs="Times New Roman"/>
          <w:kern w:val="1"/>
          <w:szCs w:val="20"/>
          <w:lang w:eastAsia="zh-CN" w:bidi="hi-IN"/>
        </w:rPr>
        <w:t xml:space="preserve"> </w:t>
      </w:r>
      <w:r w:rsidR="001A020E" w:rsidRPr="001A020E">
        <w:rPr>
          <w:rFonts w:eastAsia="SimSun" w:cs="Times New Roman"/>
          <w:b/>
          <w:bCs/>
          <w:kern w:val="1"/>
          <w:szCs w:val="20"/>
          <w:lang w:eastAsia="zh-CN" w:bidi="hi-IN"/>
        </w:rPr>
        <w:t xml:space="preserve">100 points </w:t>
      </w:r>
    </w:p>
    <w:p w:rsidR="00E94C05" w:rsidRDefault="00E94C05" w:rsidP="00A96C9B">
      <w:pPr>
        <w:rPr>
          <w:color w:val="FF0000"/>
          <w:lang w:eastAsia="zh-CN" w:bidi="hi-IN"/>
        </w:rPr>
      </w:pPr>
      <w:r w:rsidRPr="00E94C05">
        <w:rPr>
          <w:lang w:eastAsia="zh-CN" w:bidi="hi-IN"/>
        </w:rPr>
        <w:t xml:space="preserve">Les </w:t>
      </w:r>
      <w:r w:rsidR="00A96C9B">
        <w:rPr>
          <w:lang w:eastAsia="zh-CN" w:bidi="hi-IN"/>
        </w:rPr>
        <w:t>n</w:t>
      </w:r>
      <w:r w:rsidRPr="00E94C05">
        <w:rPr>
          <w:lang w:eastAsia="zh-CN" w:bidi="hi-IN"/>
        </w:rPr>
        <w:t>otes des candidats seront arrondies au centième.</w:t>
      </w:r>
    </w:p>
    <w:p w:rsidR="000B2324" w:rsidRDefault="00503819" w:rsidP="000B2324">
      <w:pPr>
        <w:rPr>
          <w:lang w:eastAsia="zh-CN" w:bidi="hi-IN"/>
        </w:rPr>
      </w:pPr>
      <w:r>
        <w:rPr>
          <w:lang w:eastAsia="zh-CN" w:bidi="hi-IN"/>
        </w:rPr>
        <w:t>Conformément à l’article 60 du décret n°2016-360 du 25 Mars 2016</w:t>
      </w:r>
      <w:r w:rsidR="001A020E" w:rsidRPr="001A020E">
        <w:rPr>
          <w:lang w:eastAsia="zh-CN" w:bidi="hi-IN"/>
        </w:rPr>
        <w:t xml:space="preserve">, l’acheteur public a la possibilité d’écarter les offres jugées anormalement basses après avoir demandé au </w:t>
      </w:r>
      <w:r w:rsidR="000B7B26">
        <w:rPr>
          <w:lang w:eastAsia="zh-CN" w:bidi="hi-IN"/>
        </w:rPr>
        <w:t xml:space="preserve">candidat, </w:t>
      </w:r>
      <w:r w:rsidR="001A020E" w:rsidRPr="001A020E">
        <w:rPr>
          <w:lang w:eastAsia="zh-CN" w:bidi="hi-IN"/>
        </w:rPr>
        <w:t>par écrit</w:t>
      </w:r>
      <w:r w:rsidR="000B7B26">
        <w:rPr>
          <w:lang w:eastAsia="zh-CN" w:bidi="hi-IN"/>
        </w:rPr>
        <w:t>,</w:t>
      </w:r>
      <w:r w:rsidR="001A020E" w:rsidRPr="001A020E">
        <w:rPr>
          <w:lang w:eastAsia="zh-CN" w:bidi="hi-IN"/>
        </w:rPr>
        <w:t xml:space="preserve"> des précisions sur la composition de l’offre et après avoir vérifié les justifications fournies. </w:t>
      </w:r>
    </w:p>
    <w:p w:rsidR="00C2449A" w:rsidRPr="000B2324" w:rsidRDefault="000B2324" w:rsidP="000B2324">
      <w:pPr>
        <w:rPr>
          <w:lang w:eastAsia="zh-CN" w:bidi="hi-IN"/>
        </w:rPr>
      </w:pPr>
      <w:r>
        <w:rPr>
          <w:lang w:eastAsia="zh-CN" w:bidi="hi-IN"/>
        </w:rPr>
        <w:t>4.3 S</w:t>
      </w:r>
      <w:r w:rsidR="001A020E" w:rsidRPr="001A020E">
        <w:rPr>
          <w:rFonts w:eastAsia="SimSun"/>
          <w:lang w:eastAsia="zh-CN" w:bidi="hi-IN"/>
        </w:rPr>
        <w:t xml:space="preserve">uite à donner à la consultation </w:t>
      </w:r>
    </w:p>
    <w:p w:rsidR="00960D98" w:rsidRDefault="00333E3B" w:rsidP="00960D98">
      <w:pPr>
        <w:rPr>
          <w:rFonts w:eastAsia="Calibri" w:cs="Times New Roman"/>
        </w:rPr>
      </w:pPr>
      <w:r w:rsidRPr="00333E3B">
        <w:rPr>
          <w:lang w:eastAsia="zh-CN" w:bidi="hi-IN"/>
        </w:rPr>
        <w:t>La collectivité se réserve le droit de négocier avec les trois candidats les mieux-disant. Cette négociation pourra porter sur tous les éléments de l’offre.</w:t>
      </w:r>
      <w:r w:rsidR="00960D98">
        <w:rPr>
          <w:lang w:eastAsia="zh-CN" w:bidi="hi-IN"/>
        </w:rPr>
        <w:t xml:space="preserve"> </w:t>
      </w:r>
      <w:r w:rsidR="00960D98">
        <w:rPr>
          <w:rFonts w:eastAsia="Calibri" w:cs="Times New Roman"/>
        </w:rPr>
        <w:t>Le Pouvoir adjudicateur pourra, à tout moment, attribuer les marchés sur la base des offres initiales sans négociation.</w:t>
      </w:r>
    </w:p>
    <w:p w:rsidR="00333E3B" w:rsidRPr="00333E3B" w:rsidRDefault="00333E3B" w:rsidP="00A96C9B">
      <w:pPr>
        <w:rPr>
          <w:lang w:eastAsia="zh-CN" w:bidi="hi-IN"/>
        </w:rPr>
      </w:pPr>
      <w:r w:rsidRPr="00333E3B">
        <w:rPr>
          <w:lang w:eastAsia="zh-CN" w:bidi="hi-IN"/>
        </w:rPr>
        <w:t xml:space="preserve">L’offre qui obtiendra le total le plus élevé sera désignée offre économiquement la plus avantageuse. Dans le cas où plusieurs candidats arriveraient ex-aequo, le marché sera attribué à celui ayant obtenu la meilleure note au critère prépondérant (soit à la valeur technique). </w:t>
      </w:r>
    </w:p>
    <w:p w:rsidR="00B40C62" w:rsidRPr="00DD0095" w:rsidRDefault="00B40C62" w:rsidP="00DD0095">
      <w:pPr>
        <w:pStyle w:val="Titre2"/>
        <w:rPr>
          <w:rFonts w:eastAsia="Times New Roman" w:cs="Times New Roman"/>
          <w:i/>
        </w:rPr>
      </w:pPr>
      <w:bookmarkStart w:id="33" w:name="_Toc512450261"/>
      <w:r w:rsidRPr="00DD0095">
        <w:rPr>
          <w:rFonts w:eastAsia="Times New Roman" w:cs="Times New Roman"/>
          <w:i/>
        </w:rPr>
        <w:t>Documents à produire dans tous les cas au stade de l'attribution du marché :</w:t>
      </w:r>
      <w:bookmarkEnd w:id="33"/>
    </w:p>
    <w:p w:rsidR="00B40C62" w:rsidRPr="00B40C62" w:rsidRDefault="00B40C62" w:rsidP="00B40C62">
      <w:pPr>
        <w:spacing w:before="144"/>
        <w:rPr>
          <w:rFonts w:eastAsia="SimSun" w:cs="Times New Roman"/>
          <w:kern w:val="1"/>
          <w:szCs w:val="20"/>
          <w:lang w:eastAsia="zh-CN" w:bidi="hi-IN"/>
        </w:rPr>
      </w:pPr>
      <w:r w:rsidRPr="00B40C62">
        <w:rPr>
          <w:rFonts w:eastAsia="SimSun" w:cs="Times New Roman"/>
          <w:kern w:val="1"/>
          <w:szCs w:val="20"/>
          <w:lang w:eastAsia="zh-CN" w:bidi="hi-IN"/>
        </w:rPr>
        <w:t xml:space="preserve">Les candidats sont informés que le marché ne pourra être notifié au candidat retenu que sous réserve qu’il produise les attestations et certificats délivrés par les administrations et organismes compétents prouvant qu’ils ont satisfaits à ces obligations fiscales et sociales et datant de moins de 6 mois, dans le délai de 5 jours à compter de leur information de l’attribution du marché. </w:t>
      </w:r>
    </w:p>
    <w:p w:rsidR="00B40C62" w:rsidRPr="00B40C62" w:rsidRDefault="00B40C62" w:rsidP="00B40C62">
      <w:pPr>
        <w:spacing w:before="144"/>
        <w:rPr>
          <w:rFonts w:eastAsia="SimSun" w:cs="Times New Roman"/>
          <w:kern w:val="1"/>
          <w:szCs w:val="20"/>
          <w:lang w:eastAsia="zh-CN" w:bidi="hi-IN"/>
        </w:rPr>
      </w:pPr>
      <w:proofErr w:type="gramStart"/>
      <w:r w:rsidRPr="00B40C62">
        <w:rPr>
          <w:rFonts w:eastAsia="SimSun" w:cs="Times New Roman"/>
          <w:kern w:val="1"/>
          <w:szCs w:val="20"/>
          <w:lang w:eastAsia="zh-CN" w:bidi="hi-IN"/>
        </w:rPr>
        <w:t>il</w:t>
      </w:r>
      <w:proofErr w:type="gramEnd"/>
      <w:r w:rsidRPr="00B40C62">
        <w:rPr>
          <w:rFonts w:eastAsia="SimSun" w:cs="Times New Roman"/>
          <w:kern w:val="1"/>
          <w:szCs w:val="20"/>
          <w:lang w:eastAsia="zh-CN" w:bidi="hi-IN"/>
        </w:rPr>
        <w:t xml:space="preserve"> devra alors transmettre :</w:t>
      </w:r>
    </w:p>
    <w:p w:rsidR="00B40C62" w:rsidRPr="00B40C62" w:rsidRDefault="00B40C62" w:rsidP="00B40C62">
      <w:pPr>
        <w:widowControl w:val="0"/>
        <w:numPr>
          <w:ilvl w:val="0"/>
          <w:numId w:val="35"/>
        </w:numPr>
        <w:autoSpaceDE w:val="0"/>
        <w:autoSpaceDN w:val="0"/>
        <w:spacing w:before="144" w:after="0" w:line="240" w:lineRule="auto"/>
        <w:jc w:val="left"/>
        <w:rPr>
          <w:rFonts w:eastAsia="SimSun" w:cs="Times New Roman"/>
          <w:kern w:val="1"/>
          <w:szCs w:val="20"/>
          <w:lang w:eastAsia="zh-CN" w:bidi="hi-IN"/>
        </w:rPr>
      </w:pPr>
      <w:r w:rsidRPr="00B40C62">
        <w:rPr>
          <w:rFonts w:eastAsia="SimSun" w:cs="Times New Roman"/>
          <w:kern w:val="1"/>
          <w:szCs w:val="20"/>
          <w:lang w:eastAsia="zh-CN" w:bidi="hi-IN"/>
        </w:rPr>
        <w:t>Attestations et certificats délivrés par les administrations et organismes compétents prouvant que le candidat a satisfait à ses obligations fiscales et sociales ou documents équivalents en cas de candidat étranger;</w:t>
      </w:r>
    </w:p>
    <w:p w:rsidR="00B40C62" w:rsidRPr="00B40C62" w:rsidRDefault="00B40C62" w:rsidP="00B40C62">
      <w:pPr>
        <w:widowControl w:val="0"/>
        <w:numPr>
          <w:ilvl w:val="0"/>
          <w:numId w:val="35"/>
        </w:numPr>
        <w:autoSpaceDE w:val="0"/>
        <w:autoSpaceDN w:val="0"/>
        <w:spacing w:before="36" w:after="0" w:line="240" w:lineRule="auto"/>
        <w:rPr>
          <w:rFonts w:eastAsia="SimSun" w:cs="Times New Roman"/>
          <w:kern w:val="1"/>
          <w:szCs w:val="20"/>
          <w:lang w:eastAsia="zh-CN" w:bidi="hi-IN"/>
        </w:rPr>
      </w:pPr>
      <w:r w:rsidRPr="00B40C62">
        <w:rPr>
          <w:rFonts w:eastAsia="SimSun" w:cs="Times New Roman"/>
          <w:kern w:val="1"/>
          <w:szCs w:val="20"/>
          <w:lang w:eastAsia="zh-CN" w:bidi="hi-IN"/>
        </w:rPr>
        <w:t xml:space="preserve">un certificat attestant la souscription des déclarations et les paiements correspondants à l’impôt sur le revenu, l’impôt sur les sociétés, et la taxe sur la valeur ajoutée. (liasse 3666 ou le NOTI 2 (document délivré jusqu’au 01/05/2016) ou documents équivalents en cas de candidat étranger (Etat annuel des certificats reçus), </w:t>
      </w:r>
    </w:p>
    <w:p w:rsidR="00B40C62" w:rsidRPr="00B40C62" w:rsidRDefault="00B40C62" w:rsidP="00B40C62">
      <w:pPr>
        <w:widowControl w:val="0"/>
        <w:numPr>
          <w:ilvl w:val="0"/>
          <w:numId w:val="35"/>
        </w:numPr>
        <w:autoSpaceDE w:val="0"/>
        <w:autoSpaceDN w:val="0"/>
        <w:spacing w:after="0" w:line="240" w:lineRule="auto"/>
        <w:rPr>
          <w:rFonts w:ascii="Arial" w:hAnsi="Arial" w:cs="Arial"/>
        </w:rPr>
      </w:pPr>
      <w:r w:rsidRPr="00B40C62">
        <w:rPr>
          <w:rFonts w:eastAsia="SimSun" w:cs="Times New Roman"/>
          <w:kern w:val="1"/>
          <w:szCs w:val="20"/>
          <w:lang w:eastAsia="zh-CN" w:bidi="hi-IN"/>
        </w:rPr>
        <w:t xml:space="preserve">une attestation sur l’honneur, de la réalisation du travail par des salariés employés régulièrement au regard des articles L1221-10, L3243-2 et R3243-1 du Code du Travail </w:t>
      </w:r>
    </w:p>
    <w:p w:rsidR="00B40C62" w:rsidRPr="00B40C62" w:rsidRDefault="00B40C62" w:rsidP="00B40C62">
      <w:pPr>
        <w:widowControl w:val="0"/>
        <w:numPr>
          <w:ilvl w:val="0"/>
          <w:numId w:val="35"/>
        </w:numPr>
        <w:autoSpaceDE w:val="0"/>
        <w:autoSpaceDN w:val="0"/>
        <w:spacing w:after="0" w:line="240" w:lineRule="auto"/>
        <w:rPr>
          <w:rFonts w:eastAsia="SimSun" w:cs="Times New Roman"/>
          <w:kern w:val="1"/>
          <w:szCs w:val="20"/>
          <w:lang w:eastAsia="zh-CN" w:bidi="hi-IN"/>
        </w:rPr>
      </w:pPr>
      <w:r w:rsidRPr="00B40C62">
        <w:rPr>
          <w:rFonts w:eastAsia="SimSun" w:cs="Times New Roman"/>
          <w:kern w:val="1"/>
          <w:szCs w:val="20"/>
          <w:lang w:eastAsia="zh-CN" w:bidi="hi-IN"/>
        </w:rPr>
        <w:t>Attestation garantie décennale</w:t>
      </w:r>
    </w:p>
    <w:p w:rsidR="00B40C62" w:rsidRPr="00B40C62" w:rsidRDefault="00B40C62" w:rsidP="00B40C62">
      <w:pPr>
        <w:widowControl w:val="0"/>
        <w:autoSpaceDE w:val="0"/>
        <w:autoSpaceDN w:val="0"/>
        <w:spacing w:after="0" w:line="240" w:lineRule="auto"/>
        <w:ind w:left="360"/>
        <w:rPr>
          <w:rFonts w:eastAsia="SimSun" w:cs="Times New Roman"/>
          <w:kern w:val="1"/>
          <w:szCs w:val="20"/>
          <w:lang w:eastAsia="zh-CN" w:bidi="hi-IN"/>
        </w:rPr>
      </w:pPr>
    </w:p>
    <w:p w:rsidR="00B40C62" w:rsidRDefault="00B40C62" w:rsidP="00A96C9B">
      <w:pPr>
        <w:rPr>
          <w:rFonts w:eastAsia="SimSun" w:cs="Times New Roman"/>
          <w:kern w:val="1"/>
          <w:szCs w:val="20"/>
          <w:lang w:eastAsia="zh-CN" w:bidi="hi-IN"/>
        </w:rPr>
      </w:pPr>
    </w:p>
    <w:p w:rsidR="00333E3B" w:rsidRPr="00333E3B" w:rsidRDefault="00333E3B" w:rsidP="00A96C9B">
      <w:pPr>
        <w:rPr>
          <w:rFonts w:eastAsia="SimSun" w:cs="Times New Roman"/>
          <w:kern w:val="1"/>
          <w:szCs w:val="20"/>
          <w:lang w:eastAsia="zh-CN" w:bidi="hi-IN"/>
        </w:rPr>
      </w:pPr>
      <w:r w:rsidRPr="00333E3B">
        <w:rPr>
          <w:rFonts w:eastAsia="SimSun" w:cs="Times New Roman"/>
          <w:kern w:val="1"/>
          <w:szCs w:val="20"/>
          <w:lang w:eastAsia="zh-CN" w:bidi="hi-IN"/>
        </w:rPr>
        <w:t>En l’absence de production de ces documents dans le délai imparti ou dans le cas où le candidat se trouverait dans un cas d’interdiction de soumissionner, l’élimination du candidat sera prononcée par le pouvoir adjudicateur qui présentera la même demande au candidat suivant (dans le classement des offres).</w:t>
      </w:r>
    </w:p>
    <w:p w:rsidR="001A020E" w:rsidRDefault="00333E3B" w:rsidP="00A96C9B">
      <w:pPr>
        <w:rPr>
          <w:rFonts w:eastAsia="SimSun" w:cs="Times New Roman"/>
          <w:kern w:val="1"/>
          <w:szCs w:val="20"/>
          <w:lang w:eastAsia="zh-CN" w:bidi="hi-IN"/>
        </w:rPr>
      </w:pPr>
      <w:r w:rsidRPr="00333E3B">
        <w:rPr>
          <w:rFonts w:eastAsia="SimSun" w:cs="Times New Roman"/>
          <w:kern w:val="1"/>
          <w:szCs w:val="20"/>
          <w:lang w:eastAsia="zh-CN" w:bidi="hi-IN"/>
        </w:rPr>
        <w:lastRenderedPageBreak/>
        <w:t>A l’issue de la consultation, il ne sera versé aucune prime aux candidats non retenus.</w:t>
      </w:r>
    </w:p>
    <w:p w:rsidR="00B40C62" w:rsidRDefault="00B40C62" w:rsidP="00B40C62">
      <w:r>
        <w:rPr>
          <w:rFonts w:eastAsia="Calibri" w:cs="Times New Roman"/>
        </w:rPr>
        <w:t>Le Pouvoir adjudicateur pourra, à tout moment, ne pas donner suite à la procédure pour des motifs d’intérêt général.</w:t>
      </w:r>
    </w:p>
    <w:p w:rsidR="00DD0095" w:rsidRPr="00D3036F" w:rsidRDefault="00DD0095" w:rsidP="00DD0095">
      <w:pPr>
        <w:pStyle w:val="Titre2"/>
        <w:rPr>
          <w:rFonts w:eastAsia="Calibri" w:cs="Times New Roman"/>
          <w:i/>
          <w:iCs/>
          <w:sz w:val="22"/>
          <w:szCs w:val="22"/>
        </w:rPr>
      </w:pPr>
      <w:bookmarkStart w:id="34" w:name="_Toc408586198"/>
      <w:bookmarkStart w:id="35" w:name="_Toc512450262"/>
      <w:r w:rsidRPr="00D3036F">
        <w:rPr>
          <w:rFonts w:eastAsia="Calibri" w:cs="Times New Roman"/>
          <w:i/>
          <w:iCs/>
          <w:sz w:val="22"/>
          <w:szCs w:val="22"/>
        </w:rPr>
        <w:t>Obligations  annuelles</w:t>
      </w:r>
      <w:bookmarkEnd w:id="34"/>
      <w:bookmarkEnd w:id="35"/>
    </w:p>
    <w:p w:rsidR="00DD0095" w:rsidRPr="00DD0095" w:rsidRDefault="00DD0095" w:rsidP="00DD0095">
      <w:pPr>
        <w:ind w:left="567"/>
        <w:rPr>
          <w:rFonts w:eastAsia="SimSun" w:cs="Times New Roman"/>
          <w:kern w:val="1"/>
          <w:szCs w:val="20"/>
          <w:lang w:eastAsia="zh-CN" w:bidi="hi-IN"/>
        </w:rPr>
      </w:pPr>
      <w:r w:rsidRPr="00DD0095">
        <w:rPr>
          <w:rFonts w:eastAsia="SimSun" w:cs="Times New Roman"/>
          <w:kern w:val="1"/>
          <w:szCs w:val="20"/>
          <w:lang w:eastAsia="zh-CN" w:bidi="hi-IN"/>
        </w:rPr>
        <w:t>Chaque année, le titulaire transmet au PA les attestations et certificats délivrés par les administrations et organismes compétents prouvant qu’ils ont satisfait à leurs obligations fiscales et sociales, les pièces prévues aux articles D 8222-5 ou D 8222-7 et D 8222-8 du code du travail sous la forme d’une attestation de vigilance, une attestation d’assurance couvrant leurs activités professionnelles et Décennale et une déclaration sur l’honneur indiquant que l’entreprise ne fait pas l’objet d’une procédure d’apurement collectif, ainsi que toutes les pièces qui seraient rendus nécessaires du fait de l’évolution de la réglementation</w:t>
      </w:r>
    </w:p>
    <w:p w:rsidR="001A020E" w:rsidRPr="001A020E" w:rsidRDefault="007547AA" w:rsidP="00A96C9B">
      <w:pPr>
        <w:pStyle w:val="Titre1"/>
        <w:rPr>
          <w:rFonts w:eastAsia="SimSun"/>
          <w:lang w:eastAsia="zh-CN" w:bidi="hi-IN"/>
        </w:rPr>
      </w:pPr>
      <w:bookmarkStart w:id="36" w:name="_Toc512450263"/>
      <w:r>
        <w:rPr>
          <w:rFonts w:eastAsia="SimSun"/>
          <w:lang w:eastAsia="zh-CN" w:bidi="hi-IN"/>
        </w:rPr>
        <w:t xml:space="preserve">Article 5 </w:t>
      </w:r>
      <w:r w:rsidR="001A020E" w:rsidRPr="001A020E">
        <w:rPr>
          <w:rFonts w:eastAsia="SimSun"/>
          <w:lang w:eastAsia="zh-CN" w:bidi="hi-IN"/>
        </w:rPr>
        <w:t>: Renseignements complémentaires</w:t>
      </w:r>
      <w:bookmarkEnd w:id="36"/>
      <w:r w:rsidR="001A020E" w:rsidRPr="001A020E">
        <w:rPr>
          <w:rFonts w:eastAsia="SimSun"/>
          <w:lang w:eastAsia="zh-CN" w:bidi="hi-IN"/>
        </w:rPr>
        <w:t xml:space="preserve"> </w:t>
      </w:r>
    </w:p>
    <w:p w:rsidR="001A020E" w:rsidRPr="001A020E" w:rsidRDefault="001A020E" w:rsidP="00A96C9B">
      <w:pPr>
        <w:pStyle w:val="Titre2"/>
        <w:numPr>
          <w:ilvl w:val="0"/>
          <w:numId w:val="32"/>
        </w:numPr>
        <w:rPr>
          <w:rFonts w:eastAsia="SimSun"/>
          <w:lang w:eastAsia="zh-CN" w:bidi="hi-IN"/>
        </w:rPr>
      </w:pPr>
      <w:bookmarkStart w:id="37" w:name="_Toc512450264"/>
      <w:r w:rsidRPr="001A020E">
        <w:rPr>
          <w:rFonts w:eastAsia="SimSun"/>
          <w:lang w:eastAsia="zh-CN" w:bidi="hi-IN"/>
        </w:rPr>
        <w:t>Demande de renseignements</w:t>
      </w:r>
      <w:bookmarkEnd w:id="37"/>
      <w:r w:rsidRPr="001A020E">
        <w:rPr>
          <w:rFonts w:eastAsia="SimSun"/>
          <w:lang w:eastAsia="zh-CN" w:bidi="hi-IN"/>
        </w:rPr>
        <w:t xml:space="preserve"> </w:t>
      </w:r>
    </w:p>
    <w:p w:rsidR="00333E3B" w:rsidRPr="001A43E9" w:rsidRDefault="00333E3B" w:rsidP="00A96C9B">
      <w:pPr>
        <w:rPr>
          <w:lang w:eastAsia="zh-CN" w:bidi="hi-IN"/>
        </w:rPr>
      </w:pPr>
      <w:r w:rsidRPr="001A43E9">
        <w:rPr>
          <w:lang w:eastAsia="zh-CN" w:bidi="hi-IN"/>
        </w:rPr>
        <w:t xml:space="preserve">Pour obtenir tous les renseignements complémentaires qui leur seraient nécessaires, les candidats devront, en priorité, utiliser la plateforme de dématérialisation </w:t>
      </w:r>
      <w:r w:rsidR="001A43E9" w:rsidRPr="001A43E9">
        <w:rPr>
          <w:i/>
          <w:lang w:eastAsia="zh-CN" w:bidi="hi-IN"/>
        </w:rPr>
        <w:t>http://charente.marches-publics.info/accueil.htm</w:t>
      </w:r>
      <w:r w:rsidR="001A43E9" w:rsidRPr="001A43E9">
        <w:rPr>
          <w:lang w:eastAsia="zh-CN" w:bidi="hi-IN"/>
        </w:rPr>
        <w:t xml:space="preserve"> </w:t>
      </w:r>
      <w:r w:rsidRPr="001A43E9">
        <w:rPr>
          <w:color w:val="FF0000"/>
          <w:lang w:eastAsia="zh-CN" w:bidi="hi-IN"/>
        </w:rPr>
        <w:t xml:space="preserve"> </w:t>
      </w:r>
    </w:p>
    <w:p w:rsidR="00333E3B" w:rsidRPr="001A43E9" w:rsidRDefault="00333E3B" w:rsidP="00A96C9B">
      <w:pPr>
        <w:rPr>
          <w:lang w:eastAsia="zh-CN" w:bidi="hi-IN"/>
        </w:rPr>
      </w:pPr>
      <w:r w:rsidRPr="001A43E9">
        <w:rPr>
          <w:lang w:eastAsia="zh-CN" w:bidi="hi-IN"/>
        </w:rPr>
        <w:t>A défaut, ils pourront faire parvenir une demande écrite à :</w:t>
      </w:r>
    </w:p>
    <w:p w:rsidR="00960D98" w:rsidRDefault="00960D98" w:rsidP="00960D98">
      <w:pPr>
        <w:rPr>
          <w:lang w:eastAsia="zh-CN" w:bidi="hi-IN"/>
        </w:rPr>
      </w:pPr>
      <w:r>
        <w:rPr>
          <w:lang w:eastAsia="zh-CN" w:bidi="hi-IN"/>
        </w:rPr>
        <w:t>Mairie Le bourg</w:t>
      </w:r>
    </w:p>
    <w:p w:rsidR="00960D98" w:rsidRDefault="00960D98" w:rsidP="00960D98">
      <w:pPr>
        <w:rPr>
          <w:lang w:eastAsia="zh-CN" w:bidi="hi-IN"/>
        </w:rPr>
      </w:pPr>
      <w:r>
        <w:rPr>
          <w:lang w:eastAsia="zh-CN" w:bidi="hi-IN"/>
        </w:rPr>
        <w:t>16480 Oriolles</w:t>
      </w:r>
    </w:p>
    <w:p w:rsidR="00333E3B" w:rsidRDefault="00333E3B" w:rsidP="00A96C9B">
      <w:pPr>
        <w:rPr>
          <w:lang w:eastAsia="zh-CN" w:bidi="hi-IN"/>
        </w:rPr>
      </w:pPr>
      <w:r w:rsidRPr="001A43E9">
        <w:rPr>
          <w:lang w:eastAsia="zh-CN" w:bidi="hi-IN"/>
        </w:rPr>
        <w:t xml:space="preserve">Courriel : </w:t>
      </w:r>
      <w:hyperlink r:id="rId12" w:history="1">
        <w:r w:rsidR="00960D98" w:rsidRPr="00DC2B4B">
          <w:rPr>
            <w:rStyle w:val="Lienhypertexte"/>
            <w:lang w:eastAsia="zh-CN" w:bidi="hi-IN"/>
          </w:rPr>
          <w:t>mairie.oriolles@wanadoo.fr</w:t>
        </w:r>
      </w:hyperlink>
    </w:p>
    <w:p w:rsidR="00333E3B" w:rsidRPr="00333E3B" w:rsidRDefault="00333E3B" w:rsidP="00161FB8">
      <w:pPr>
        <w:rPr>
          <w:rFonts w:eastAsia="SimSun" w:cs="Times New Roman"/>
          <w:b/>
          <w:i/>
          <w:color w:val="FF0000"/>
          <w:kern w:val="1"/>
          <w:szCs w:val="20"/>
          <w:highlight w:val="yellow"/>
          <w:lang w:eastAsia="zh-CN" w:bidi="hi-IN"/>
        </w:rPr>
      </w:pPr>
      <w:r w:rsidRPr="001A43E9">
        <w:rPr>
          <w:lang w:eastAsia="zh-CN" w:bidi="hi-IN"/>
        </w:rPr>
        <w:t>Dans les deux cas, les demandes de renseignements de</w:t>
      </w:r>
      <w:r w:rsidR="00E94C05" w:rsidRPr="001A43E9">
        <w:rPr>
          <w:lang w:eastAsia="zh-CN" w:bidi="hi-IN"/>
        </w:rPr>
        <w:t>vront parvenir, au plus tard, 10</w:t>
      </w:r>
      <w:r w:rsidRPr="001A43E9">
        <w:rPr>
          <w:lang w:eastAsia="zh-CN" w:bidi="hi-IN"/>
        </w:rPr>
        <w:t xml:space="preserve"> jours avant la date limite de réception des offres.</w:t>
      </w:r>
    </w:p>
    <w:p w:rsidR="002F21B7" w:rsidRPr="002F21B7" w:rsidRDefault="002F21B7" w:rsidP="00A96C9B">
      <w:pPr>
        <w:pStyle w:val="Titre2"/>
        <w:numPr>
          <w:ilvl w:val="0"/>
          <w:numId w:val="32"/>
        </w:numPr>
        <w:rPr>
          <w:rFonts w:eastAsia="SimSun"/>
          <w:lang w:eastAsia="zh-CN" w:bidi="hi-IN"/>
        </w:rPr>
      </w:pPr>
      <w:bookmarkStart w:id="38" w:name="_Toc512450265"/>
      <w:r w:rsidRPr="002F21B7">
        <w:rPr>
          <w:rFonts w:eastAsia="SimSun"/>
          <w:lang w:eastAsia="zh-CN" w:bidi="hi-IN"/>
        </w:rPr>
        <w:t>Modification de détail au sein du dossier de consultation</w:t>
      </w:r>
      <w:bookmarkEnd w:id="38"/>
    </w:p>
    <w:p w:rsidR="002F21B7" w:rsidRDefault="002F21B7" w:rsidP="00A96C9B">
      <w:pPr>
        <w:rPr>
          <w:lang w:eastAsia="zh-CN" w:bidi="hi-IN"/>
        </w:rPr>
      </w:pPr>
      <w:r w:rsidRPr="002F21B7">
        <w:rPr>
          <w:lang w:eastAsia="zh-CN" w:bidi="hi-IN"/>
        </w:rPr>
        <w:t xml:space="preserve">Le maître de l'ouvrage se réserve le </w:t>
      </w:r>
      <w:r w:rsidR="00E94C05">
        <w:rPr>
          <w:lang w:eastAsia="zh-CN" w:bidi="hi-IN"/>
        </w:rPr>
        <w:t>droit d'apporter, au plus tard 6</w:t>
      </w:r>
      <w:r w:rsidRPr="002F21B7">
        <w:rPr>
          <w:lang w:eastAsia="zh-CN" w:bidi="hi-IN"/>
        </w:rPr>
        <w:t xml:space="preserve"> jours avant la date limite fixée pour la remise des offres, des modifications de détail au dossier de consultation. Ces modifications n’altéreront pas les éléments substantiels du marché.</w:t>
      </w:r>
    </w:p>
    <w:p w:rsidR="002F21B7" w:rsidRDefault="002F21B7" w:rsidP="00A96C9B">
      <w:pPr>
        <w:rPr>
          <w:lang w:eastAsia="zh-CN" w:bidi="hi-IN"/>
        </w:rPr>
      </w:pPr>
      <w:r w:rsidRPr="002F21B7">
        <w:rPr>
          <w:lang w:eastAsia="zh-CN" w:bidi="hi-IN"/>
        </w:rPr>
        <w:t>Les candidats devraient alors répondre sur la base du dossier modifié sans pouvoir n’élever aucune réclamation à ce sujet.</w:t>
      </w:r>
    </w:p>
    <w:p w:rsidR="002F21B7" w:rsidRPr="002F21B7" w:rsidRDefault="002F21B7" w:rsidP="00A96C9B">
      <w:pPr>
        <w:rPr>
          <w:lang w:eastAsia="zh-CN" w:bidi="hi-IN"/>
        </w:rPr>
      </w:pPr>
      <w:r w:rsidRPr="002F21B7">
        <w:rPr>
          <w:lang w:eastAsia="zh-CN" w:bidi="hi-IN"/>
        </w:rPr>
        <w:t>Dans l’hypothèse où la date limite fixée pour la remise des offres était reportée, la disposition précédente serait applicable en fonction de cette nouvelle date.</w:t>
      </w:r>
    </w:p>
    <w:p w:rsidR="001A020E" w:rsidRPr="001A020E" w:rsidRDefault="001A020E" w:rsidP="00A96C9B">
      <w:pPr>
        <w:pStyle w:val="Titre2"/>
        <w:numPr>
          <w:ilvl w:val="0"/>
          <w:numId w:val="32"/>
        </w:numPr>
        <w:rPr>
          <w:rFonts w:eastAsia="SimSun"/>
          <w:lang w:eastAsia="zh-CN" w:bidi="hi-IN"/>
        </w:rPr>
      </w:pPr>
      <w:bookmarkStart w:id="39" w:name="_Toc512450266"/>
      <w:r w:rsidRPr="001A020E">
        <w:rPr>
          <w:rFonts w:eastAsia="SimSun"/>
          <w:lang w:eastAsia="zh-CN" w:bidi="hi-IN"/>
        </w:rPr>
        <w:t>Recours</w:t>
      </w:r>
      <w:bookmarkEnd w:id="39"/>
      <w:r w:rsidRPr="001A020E">
        <w:rPr>
          <w:rFonts w:eastAsia="SimSun"/>
          <w:lang w:eastAsia="zh-CN" w:bidi="hi-IN"/>
        </w:rPr>
        <w:t xml:space="preserve"> </w:t>
      </w:r>
    </w:p>
    <w:p w:rsidR="001A020E" w:rsidRPr="001A020E" w:rsidRDefault="001A020E" w:rsidP="007E17D3">
      <w:pPr>
        <w:spacing w:after="0" w:line="240" w:lineRule="auto"/>
        <w:rPr>
          <w:lang w:eastAsia="zh-CN" w:bidi="hi-IN"/>
        </w:rPr>
      </w:pPr>
      <w:r w:rsidRPr="001A020E">
        <w:rPr>
          <w:lang w:eastAsia="zh-CN" w:bidi="hi-IN"/>
        </w:rPr>
        <w:t xml:space="preserve">L’instance chargée des procédures de recours est : </w:t>
      </w:r>
    </w:p>
    <w:p w:rsidR="001A020E" w:rsidRPr="001A020E" w:rsidRDefault="001A020E" w:rsidP="007E17D3">
      <w:pPr>
        <w:spacing w:after="0" w:line="240" w:lineRule="auto"/>
        <w:rPr>
          <w:lang w:eastAsia="zh-CN" w:bidi="hi-IN"/>
        </w:rPr>
      </w:pPr>
      <w:r w:rsidRPr="001A020E">
        <w:rPr>
          <w:lang w:eastAsia="zh-CN" w:bidi="hi-IN"/>
        </w:rPr>
        <w:t xml:space="preserve">Tribunal Administratif de Poitiers </w:t>
      </w:r>
    </w:p>
    <w:p w:rsidR="001A020E" w:rsidRPr="001A020E" w:rsidRDefault="001A020E" w:rsidP="007E17D3">
      <w:pPr>
        <w:spacing w:after="0" w:line="240" w:lineRule="auto"/>
        <w:rPr>
          <w:lang w:eastAsia="zh-CN" w:bidi="hi-IN"/>
        </w:rPr>
      </w:pPr>
      <w:r w:rsidRPr="001A020E">
        <w:rPr>
          <w:lang w:eastAsia="zh-CN" w:bidi="hi-IN"/>
        </w:rPr>
        <w:t xml:space="preserve">15, rue de Blossac </w:t>
      </w:r>
    </w:p>
    <w:p w:rsidR="001A020E" w:rsidRPr="001A020E" w:rsidRDefault="001A020E" w:rsidP="007E17D3">
      <w:pPr>
        <w:spacing w:after="0" w:line="240" w:lineRule="auto"/>
        <w:rPr>
          <w:lang w:eastAsia="zh-CN" w:bidi="hi-IN"/>
        </w:rPr>
      </w:pPr>
      <w:r w:rsidRPr="001A020E">
        <w:rPr>
          <w:lang w:eastAsia="zh-CN" w:bidi="hi-IN"/>
        </w:rPr>
        <w:t xml:space="preserve">Hôtel Gilbert </w:t>
      </w:r>
    </w:p>
    <w:p w:rsidR="001A020E" w:rsidRPr="001A020E" w:rsidRDefault="001A020E" w:rsidP="007E17D3">
      <w:pPr>
        <w:spacing w:after="0" w:line="240" w:lineRule="auto"/>
        <w:rPr>
          <w:lang w:eastAsia="zh-CN" w:bidi="hi-IN"/>
        </w:rPr>
      </w:pPr>
      <w:r w:rsidRPr="001A020E">
        <w:rPr>
          <w:lang w:eastAsia="zh-CN" w:bidi="hi-IN"/>
        </w:rPr>
        <w:t>CS 80 541</w:t>
      </w:r>
    </w:p>
    <w:p w:rsidR="007E17D3" w:rsidRDefault="001A020E" w:rsidP="007E17D3">
      <w:pPr>
        <w:spacing w:after="0" w:line="240" w:lineRule="auto"/>
        <w:rPr>
          <w:lang w:eastAsia="zh-CN" w:bidi="hi-IN"/>
        </w:rPr>
      </w:pPr>
      <w:r w:rsidRPr="001A020E">
        <w:rPr>
          <w:lang w:eastAsia="zh-CN" w:bidi="hi-IN"/>
        </w:rPr>
        <w:t>86 020 POITIERS CEDEX</w:t>
      </w:r>
    </w:p>
    <w:p w:rsidR="001A020E" w:rsidRPr="001A020E" w:rsidRDefault="001A020E" w:rsidP="007E17D3">
      <w:pPr>
        <w:spacing w:after="0" w:line="240" w:lineRule="auto"/>
        <w:rPr>
          <w:lang w:eastAsia="zh-CN" w:bidi="hi-IN"/>
        </w:rPr>
      </w:pPr>
      <w:r w:rsidRPr="001A020E">
        <w:rPr>
          <w:lang w:eastAsia="zh-CN" w:bidi="hi-IN"/>
        </w:rPr>
        <w:t>Téléphone : 05 49 60 79 19</w:t>
      </w:r>
    </w:p>
    <w:p w:rsidR="001A020E" w:rsidRPr="001A020E" w:rsidRDefault="001A020E" w:rsidP="007E17D3">
      <w:pPr>
        <w:spacing w:after="0" w:line="240" w:lineRule="auto"/>
        <w:rPr>
          <w:lang w:eastAsia="zh-CN" w:bidi="hi-IN"/>
        </w:rPr>
      </w:pPr>
      <w:r w:rsidRPr="001A020E">
        <w:rPr>
          <w:lang w:eastAsia="zh-CN" w:bidi="hi-IN"/>
        </w:rPr>
        <w:t>Télécopie : 05 49 60 68 09</w:t>
      </w:r>
    </w:p>
    <w:p w:rsidR="008638F5" w:rsidRPr="0062079A" w:rsidRDefault="001A020E" w:rsidP="007E17D3">
      <w:pPr>
        <w:spacing w:after="0" w:line="240" w:lineRule="auto"/>
        <w:rPr>
          <w:lang w:eastAsia="zh-CN" w:bidi="hi-IN"/>
        </w:rPr>
      </w:pPr>
      <w:r w:rsidRPr="001A020E">
        <w:rPr>
          <w:lang w:eastAsia="zh-CN" w:bidi="hi-IN"/>
        </w:rPr>
        <w:t>Courriel : greffe.ta-poitiers@juradm.fr</w:t>
      </w:r>
    </w:p>
    <w:sectPr w:rsidR="008638F5" w:rsidRPr="0062079A" w:rsidSect="00810C5E">
      <w:headerReference w:type="default" r:id="rId13"/>
      <w:footerReference w:type="default" r:id="rId14"/>
      <w:footerReference w:type="first" r:id="rId15"/>
      <w:pgSz w:w="11906" w:h="16838"/>
      <w:pgMar w:top="1276" w:right="991" w:bottom="1134" w:left="993" w:header="720" w:footer="48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1D4" w:rsidRDefault="005561D4" w:rsidP="006F3156">
      <w:pPr>
        <w:spacing w:after="0" w:line="240" w:lineRule="auto"/>
      </w:pPr>
      <w:r>
        <w:separator/>
      </w:r>
    </w:p>
  </w:endnote>
  <w:endnote w:type="continuationSeparator" w:id="0">
    <w:p w:rsidR="005561D4" w:rsidRDefault="005561D4" w:rsidP="006F3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0000000000000000000"/>
    <w:charset w:val="00"/>
    <w:family w:val="roman"/>
    <w:notTrueType/>
    <w:pitch w:val="variable"/>
    <w:sig w:usb0="00000003" w:usb1="00000000" w:usb2="00000000" w:usb3="00000000" w:csb0="00000001" w:csb1="00000000"/>
  </w:font>
  <w:font w:name="LucidaSans">
    <w:altName w:val="Times New Roman"/>
    <w:charset w:val="01"/>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6078"/>
      <w:docPartObj>
        <w:docPartGallery w:val="Page Numbers (Bottom of Page)"/>
        <w:docPartUnique/>
      </w:docPartObj>
    </w:sdtPr>
    <w:sdtContent>
      <w:p w:rsidR="00033168" w:rsidRDefault="005A603D">
        <w:pPr>
          <w:pStyle w:val="Pieddepage"/>
          <w:jc w:val="right"/>
        </w:pPr>
        <w:r w:rsidRPr="00033168">
          <w:rPr>
            <w:color w:val="2E74B5" w:themeColor="accent1" w:themeShade="BF"/>
          </w:rPr>
          <w:fldChar w:fldCharType="begin"/>
        </w:r>
        <w:r w:rsidR="00033168" w:rsidRPr="00033168">
          <w:rPr>
            <w:color w:val="2E74B5" w:themeColor="accent1" w:themeShade="BF"/>
          </w:rPr>
          <w:instrText xml:space="preserve"> PAGE   \* MERGEFORMAT </w:instrText>
        </w:r>
        <w:r w:rsidRPr="00033168">
          <w:rPr>
            <w:color w:val="2E74B5" w:themeColor="accent1" w:themeShade="BF"/>
          </w:rPr>
          <w:fldChar w:fldCharType="separate"/>
        </w:r>
        <w:r w:rsidR="005A6E79">
          <w:rPr>
            <w:noProof/>
            <w:color w:val="2E74B5" w:themeColor="accent1" w:themeShade="BF"/>
          </w:rPr>
          <w:t>8</w:t>
        </w:r>
        <w:r w:rsidRPr="00033168">
          <w:rPr>
            <w:color w:val="2E74B5" w:themeColor="accent1" w:themeShade="BF"/>
          </w:rPr>
          <w:fldChar w:fldCharType="end"/>
        </w:r>
        <w:r w:rsidR="00811D28">
          <w:rPr>
            <w:color w:val="2E74B5" w:themeColor="accent1" w:themeShade="BF"/>
          </w:rPr>
          <w:t>/8</w:t>
        </w:r>
      </w:p>
    </w:sdtContent>
  </w:sdt>
  <w:p w:rsidR="001A0CE4" w:rsidRPr="00EA25FD" w:rsidRDefault="001A0CE4" w:rsidP="001A0CE4">
    <w:pPr>
      <w:ind w:left="-993"/>
      <w:jc w:val="center"/>
      <w:rPr>
        <w:color w:val="2E74B5" w:themeColor="accent1" w:themeShade="BF"/>
        <w:szCs w:val="20"/>
      </w:rPr>
    </w:pPr>
    <w:r w:rsidRPr="00EA25FD">
      <w:rPr>
        <w:color w:val="2E74B5" w:themeColor="accent1" w:themeShade="BF"/>
        <w:szCs w:val="20"/>
      </w:rPr>
      <w:t xml:space="preserve">Commune d’Oriolles </w:t>
    </w:r>
    <w:r>
      <w:rPr>
        <w:color w:val="2E74B5" w:themeColor="accent1" w:themeShade="BF"/>
        <w:szCs w:val="20"/>
      </w:rPr>
      <w:t>RC</w:t>
    </w:r>
    <w:r w:rsidRPr="00EA25FD">
      <w:rPr>
        <w:color w:val="2E74B5" w:themeColor="accent1" w:themeShade="BF"/>
        <w:szCs w:val="20"/>
      </w:rPr>
      <w:t xml:space="preserve"> Construction de quatre logements avec salle</w:t>
    </w:r>
    <w:r w:rsidRPr="00EA25FD">
      <w:rPr>
        <w:color w:val="2E74B5" w:themeColor="accent1" w:themeShade="BF"/>
        <w:spacing w:val="-1"/>
        <w:szCs w:val="20"/>
      </w:rPr>
      <w:t xml:space="preserve"> </w:t>
    </w:r>
    <w:r w:rsidRPr="00EA25FD">
      <w:rPr>
        <w:color w:val="2E74B5" w:themeColor="accent1" w:themeShade="BF"/>
        <w:szCs w:val="20"/>
      </w:rPr>
      <w:t>commune</w:t>
    </w:r>
  </w:p>
  <w:p w:rsidR="006E51ED" w:rsidRDefault="006E51ED" w:rsidP="00094AD4">
    <w:pPr>
      <w:pStyle w:val="Pieddepage"/>
      <w:jc w:val="center"/>
      <w:rPr>
        <w:rFonts w:ascii="Arial" w:hAnsi="Arial"/>
        <w:color w:val="6666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2E74B5" w:themeColor="accent1" w:themeShade="BF"/>
      </w:rPr>
      <w:id w:val="17986068"/>
      <w:docPartObj>
        <w:docPartGallery w:val="Page Numbers (Bottom of Page)"/>
        <w:docPartUnique/>
      </w:docPartObj>
    </w:sdtPr>
    <w:sdtContent>
      <w:p w:rsidR="006E51ED" w:rsidRPr="00EA25FD" w:rsidRDefault="005A603D" w:rsidP="00033168">
        <w:pPr>
          <w:pStyle w:val="Pieddepage"/>
          <w:ind w:left="-142"/>
          <w:jc w:val="right"/>
          <w:rPr>
            <w:color w:val="2E74B5" w:themeColor="accent1" w:themeShade="BF"/>
          </w:rPr>
        </w:pPr>
        <w:r w:rsidRPr="00EA25FD">
          <w:rPr>
            <w:color w:val="2E74B5" w:themeColor="accent1" w:themeShade="BF"/>
          </w:rPr>
          <w:fldChar w:fldCharType="begin"/>
        </w:r>
        <w:r w:rsidR="006E51ED" w:rsidRPr="00EA25FD">
          <w:rPr>
            <w:color w:val="2E74B5" w:themeColor="accent1" w:themeShade="BF"/>
          </w:rPr>
          <w:instrText xml:space="preserve"> PAGE   \* MERGEFORMAT </w:instrText>
        </w:r>
        <w:r w:rsidRPr="00EA25FD">
          <w:rPr>
            <w:color w:val="2E74B5" w:themeColor="accent1" w:themeShade="BF"/>
          </w:rPr>
          <w:fldChar w:fldCharType="separate"/>
        </w:r>
        <w:r w:rsidR="005A6E79">
          <w:rPr>
            <w:noProof/>
            <w:color w:val="2E74B5" w:themeColor="accent1" w:themeShade="BF"/>
          </w:rPr>
          <w:t>1</w:t>
        </w:r>
        <w:r w:rsidRPr="00EA25FD">
          <w:rPr>
            <w:color w:val="2E74B5" w:themeColor="accent1" w:themeShade="BF"/>
          </w:rPr>
          <w:fldChar w:fldCharType="end"/>
        </w:r>
        <w:r w:rsidR="00033168">
          <w:rPr>
            <w:color w:val="2E74B5" w:themeColor="accent1" w:themeShade="BF"/>
          </w:rPr>
          <w:t>/9</w:t>
        </w:r>
      </w:p>
    </w:sdtContent>
  </w:sdt>
  <w:p w:rsidR="006E51ED" w:rsidRPr="00EA25FD" w:rsidRDefault="006E51ED" w:rsidP="00EA25FD">
    <w:pPr>
      <w:ind w:left="-993"/>
      <w:jc w:val="center"/>
      <w:rPr>
        <w:color w:val="2E74B5" w:themeColor="accent1" w:themeShade="BF"/>
        <w:szCs w:val="20"/>
      </w:rPr>
    </w:pPr>
    <w:r w:rsidRPr="00EA25FD">
      <w:rPr>
        <w:color w:val="2E74B5" w:themeColor="accent1" w:themeShade="BF"/>
        <w:szCs w:val="20"/>
      </w:rPr>
      <w:t xml:space="preserve">Commune d’Oriolles </w:t>
    </w:r>
    <w:r w:rsidR="00033168">
      <w:rPr>
        <w:color w:val="2E74B5" w:themeColor="accent1" w:themeShade="BF"/>
        <w:szCs w:val="20"/>
      </w:rPr>
      <w:t>RC</w:t>
    </w:r>
    <w:r w:rsidRPr="00EA25FD">
      <w:rPr>
        <w:color w:val="2E74B5" w:themeColor="accent1" w:themeShade="BF"/>
        <w:szCs w:val="20"/>
      </w:rPr>
      <w:t xml:space="preserve"> Construction de quatre logements avec salle</w:t>
    </w:r>
    <w:r w:rsidRPr="00EA25FD">
      <w:rPr>
        <w:color w:val="2E74B5" w:themeColor="accent1" w:themeShade="BF"/>
        <w:spacing w:val="-1"/>
        <w:szCs w:val="20"/>
      </w:rPr>
      <w:t xml:space="preserve"> </w:t>
    </w:r>
    <w:r w:rsidRPr="00EA25FD">
      <w:rPr>
        <w:color w:val="2E74B5" w:themeColor="accent1" w:themeShade="BF"/>
        <w:szCs w:val="20"/>
      </w:rPr>
      <w:t>commune</w:t>
    </w:r>
  </w:p>
  <w:p w:rsidR="006E51ED" w:rsidRDefault="006E51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1D4" w:rsidRDefault="005561D4" w:rsidP="006F3156">
      <w:pPr>
        <w:spacing w:after="0" w:line="240" w:lineRule="auto"/>
      </w:pPr>
      <w:r>
        <w:separator/>
      </w:r>
    </w:p>
  </w:footnote>
  <w:footnote w:type="continuationSeparator" w:id="0">
    <w:p w:rsidR="005561D4" w:rsidRDefault="005561D4" w:rsidP="006F3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ED" w:rsidRPr="00A2012E" w:rsidRDefault="006E51ED" w:rsidP="00094AD4">
    <w:pPr>
      <w:pStyle w:val="En-tte"/>
      <w:jc w:val="right"/>
      <w:rPr>
        <w:rFonts w:ascii="Verdana" w:hAnsi="Verdana"/>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2A6716"/>
    <w:multiLevelType w:val="hybridMultilevel"/>
    <w:tmpl w:val="350C5DCE"/>
    <w:lvl w:ilvl="0" w:tplc="2C6C81A4">
      <w:start w:val="1"/>
      <w:numFmt w:val="decimal"/>
      <w:lvlText w:val="1.%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146F9B"/>
    <w:multiLevelType w:val="hybridMultilevel"/>
    <w:tmpl w:val="C6764054"/>
    <w:lvl w:ilvl="0" w:tplc="3BE2C1E2">
      <w:start w:val="31"/>
      <w:numFmt w:val="bullet"/>
      <w:lvlText w:val="-"/>
      <w:lvlJc w:val="left"/>
      <w:pPr>
        <w:ind w:left="1080" w:hanging="360"/>
      </w:pPr>
      <w:rPr>
        <w:rFonts w:ascii="Arial" w:eastAsia="Times New Roman" w:hAnsi="Arial" w:cs="Arial" w:hint="default"/>
        <w:b w:val="0"/>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BD6523E"/>
    <w:multiLevelType w:val="hybridMultilevel"/>
    <w:tmpl w:val="04B6183A"/>
    <w:lvl w:ilvl="0" w:tplc="FD540922">
      <w:start w:val="1"/>
      <w:numFmt w:val="decimal"/>
      <w:lvlText w:val="1.4.%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C045C4"/>
    <w:multiLevelType w:val="hybridMultilevel"/>
    <w:tmpl w:val="B1F22FEC"/>
    <w:lvl w:ilvl="0" w:tplc="8AA429CA">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6894835"/>
    <w:multiLevelType w:val="hybridMultilevel"/>
    <w:tmpl w:val="C686921A"/>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1236CE"/>
    <w:multiLevelType w:val="hybridMultilevel"/>
    <w:tmpl w:val="69F69578"/>
    <w:lvl w:ilvl="0" w:tplc="4ABA44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471D83"/>
    <w:multiLevelType w:val="hybridMultilevel"/>
    <w:tmpl w:val="D5327AB6"/>
    <w:lvl w:ilvl="0" w:tplc="6EB0EEA4">
      <w:numFmt w:val="bullet"/>
      <w:lvlText w:val="-"/>
      <w:lvlJc w:val="left"/>
      <w:pPr>
        <w:ind w:left="1080" w:hanging="360"/>
      </w:pPr>
      <w:rPr>
        <w:rFonts w:ascii="Verdana" w:eastAsia="SimSun" w:hAnsi="Verdana" w:cs="Times New Roman"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863554E"/>
    <w:multiLevelType w:val="hybridMultilevel"/>
    <w:tmpl w:val="919C99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5D7108"/>
    <w:multiLevelType w:val="hybridMultilevel"/>
    <w:tmpl w:val="2132D498"/>
    <w:lvl w:ilvl="0" w:tplc="F0FC8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B63379"/>
    <w:multiLevelType w:val="hybridMultilevel"/>
    <w:tmpl w:val="B7500D0C"/>
    <w:lvl w:ilvl="0" w:tplc="F1B094EC">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28B36C5"/>
    <w:multiLevelType w:val="hybridMultilevel"/>
    <w:tmpl w:val="6A06F400"/>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933B69"/>
    <w:multiLevelType w:val="hybridMultilevel"/>
    <w:tmpl w:val="E47E5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6EF7178"/>
    <w:multiLevelType w:val="hybridMultilevel"/>
    <w:tmpl w:val="24DC8CC2"/>
    <w:lvl w:ilvl="0" w:tplc="8AA429C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7E4798"/>
    <w:multiLevelType w:val="hybridMultilevel"/>
    <w:tmpl w:val="BF465A9C"/>
    <w:lvl w:ilvl="0" w:tplc="67AEF734">
      <w:start w:val="31"/>
      <w:numFmt w:val="bullet"/>
      <w:lvlText w:val="-"/>
      <w:lvlJc w:val="left"/>
      <w:pPr>
        <w:ind w:left="720" w:hanging="360"/>
      </w:pPr>
      <w:rPr>
        <w:rFonts w:ascii="Arial" w:eastAsia="Times New Roman"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C5F0DFC"/>
    <w:multiLevelType w:val="hybridMultilevel"/>
    <w:tmpl w:val="F010560E"/>
    <w:lvl w:ilvl="0" w:tplc="B63CC302">
      <w:start w:val="1"/>
      <w:numFmt w:val="decimal"/>
      <w:lvlText w:val="2.%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DD05931"/>
    <w:multiLevelType w:val="hybridMultilevel"/>
    <w:tmpl w:val="E5B297E4"/>
    <w:lvl w:ilvl="0" w:tplc="EA009EE0">
      <w:start w:val="1"/>
      <w:numFmt w:val="decimal"/>
      <w:lvlText w:val="3.3.%1."/>
      <w:lvlJc w:val="right"/>
      <w:pPr>
        <w:ind w:left="720" w:hanging="360"/>
      </w:pPr>
      <w:rPr>
        <w:rFonts w:hint="default"/>
        <w:b w:val="0"/>
        <w:bCs w:val="0"/>
        <w:i/>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04D5723"/>
    <w:multiLevelType w:val="hybridMultilevel"/>
    <w:tmpl w:val="2DBCEAAA"/>
    <w:lvl w:ilvl="0" w:tplc="49EC38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630309B"/>
    <w:multiLevelType w:val="hybridMultilevel"/>
    <w:tmpl w:val="E4E23EA6"/>
    <w:lvl w:ilvl="0" w:tplc="79F2DD1E">
      <w:start w:val="1"/>
      <w:numFmt w:val="decimal"/>
      <w:lvlText w:val="3.2.%1."/>
      <w:lvlJc w:val="right"/>
      <w:pPr>
        <w:ind w:left="720" w:hanging="360"/>
      </w:pPr>
      <w:rPr>
        <w:rFonts w:hint="default"/>
        <w:b w:val="0"/>
        <w:bCs w:val="0"/>
        <w:i/>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79F467C"/>
    <w:multiLevelType w:val="hybridMultilevel"/>
    <w:tmpl w:val="2482E5D6"/>
    <w:lvl w:ilvl="0" w:tplc="F41C9F00">
      <w:start w:val="1"/>
      <w:numFmt w:val="decimal"/>
      <w:lvlText w:val="4.%1."/>
      <w:lvlJc w:val="right"/>
      <w:pPr>
        <w:ind w:left="4897"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157" w:hanging="360"/>
      </w:pPr>
    </w:lvl>
    <w:lvl w:ilvl="2" w:tplc="040C001B" w:tentative="1">
      <w:start w:val="1"/>
      <w:numFmt w:val="lowerRoman"/>
      <w:lvlText w:val="%3."/>
      <w:lvlJc w:val="right"/>
      <w:pPr>
        <w:ind w:left="1877" w:hanging="180"/>
      </w:pPr>
    </w:lvl>
    <w:lvl w:ilvl="3" w:tplc="040C000F" w:tentative="1">
      <w:start w:val="1"/>
      <w:numFmt w:val="decimal"/>
      <w:lvlText w:val="%4."/>
      <w:lvlJc w:val="left"/>
      <w:pPr>
        <w:ind w:left="2597" w:hanging="360"/>
      </w:pPr>
    </w:lvl>
    <w:lvl w:ilvl="4" w:tplc="040C0019" w:tentative="1">
      <w:start w:val="1"/>
      <w:numFmt w:val="lowerLetter"/>
      <w:lvlText w:val="%5."/>
      <w:lvlJc w:val="left"/>
      <w:pPr>
        <w:ind w:left="3317" w:hanging="360"/>
      </w:pPr>
    </w:lvl>
    <w:lvl w:ilvl="5" w:tplc="040C001B" w:tentative="1">
      <w:start w:val="1"/>
      <w:numFmt w:val="lowerRoman"/>
      <w:lvlText w:val="%6."/>
      <w:lvlJc w:val="right"/>
      <w:pPr>
        <w:ind w:left="4037" w:hanging="180"/>
      </w:pPr>
    </w:lvl>
    <w:lvl w:ilvl="6" w:tplc="040C000F" w:tentative="1">
      <w:start w:val="1"/>
      <w:numFmt w:val="decimal"/>
      <w:lvlText w:val="%7."/>
      <w:lvlJc w:val="left"/>
      <w:pPr>
        <w:ind w:left="4757" w:hanging="360"/>
      </w:pPr>
    </w:lvl>
    <w:lvl w:ilvl="7" w:tplc="040C0019" w:tentative="1">
      <w:start w:val="1"/>
      <w:numFmt w:val="lowerLetter"/>
      <w:lvlText w:val="%8."/>
      <w:lvlJc w:val="left"/>
      <w:pPr>
        <w:ind w:left="5477" w:hanging="360"/>
      </w:pPr>
    </w:lvl>
    <w:lvl w:ilvl="8" w:tplc="040C001B" w:tentative="1">
      <w:start w:val="1"/>
      <w:numFmt w:val="lowerRoman"/>
      <w:lvlText w:val="%9."/>
      <w:lvlJc w:val="right"/>
      <w:pPr>
        <w:ind w:left="6197" w:hanging="180"/>
      </w:pPr>
    </w:lvl>
  </w:abstractNum>
  <w:abstractNum w:abstractNumId="20">
    <w:nsid w:val="5C666FD9"/>
    <w:multiLevelType w:val="multilevel"/>
    <w:tmpl w:val="47C4AA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E66485"/>
    <w:multiLevelType w:val="hybridMultilevel"/>
    <w:tmpl w:val="69F69578"/>
    <w:lvl w:ilvl="0" w:tplc="4ABA44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15C4F5F"/>
    <w:multiLevelType w:val="hybridMultilevel"/>
    <w:tmpl w:val="27AEA148"/>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CA42BB"/>
    <w:multiLevelType w:val="hybridMultilevel"/>
    <w:tmpl w:val="8488B51A"/>
    <w:lvl w:ilvl="0" w:tplc="67AEF734">
      <w:start w:val="31"/>
      <w:numFmt w:val="bullet"/>
      <w:lvlText w:val="-"/>
      <w:lvlJc w:val="left"/>
      <w:pPr>
        <w:ind w:left="720" w:hanging="360"/>
      </w:pPr>
      <w:rPr>
        <w:rFonts w:ascii="Arial" w:eastAsia="Times New Roman"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65833096"/>
    <w:multiLevelType w:val="hybridMultilevel"/>
    <w:tmpl w:val="74CAD62E"/>
    <w:lvl w:ilvl="0" w:tplc="83B411FC">
      <w:start w:val="1"/>
      <w:numFmt w:val="decimal"/>
      <w:lvlText w:val="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6F05BD9"/>
    <w:multiLevelType w:val="hybridMultilevel"/>
    <w:tmpl w:val="DB387CD2"/>
    <w:lvl w:ilvl="0" w:tplc="23DABACE">
      <w:start w:val="1"/>
      <w:numFmt w:val="decimal"/>
      <w:lvlText w:val="4.3.%1."/>
      <w:lvlJc w:val="right"/>
      <w:pPr>
        <w:ind w:left="5180" w:hanging="360"/>
      </w:pPr>
      <w:rPr>
        <w:rFonts w:hint="default"/>
        <w:b w:val="0"/>
        <w:bCs w:val="0"/>
        <w:i/>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5900" w:hanging="360"/>
      </w:pPr>
    </w:lvl>
    <w:lvl w:ilvl="2" w:tplc="040C001B" w:tentative="1">
      <w:start w:val="1"/>
      <w:numFmt w:val="lowerRoman"/>
      <w:lvlText w:val="%3."/>
      <w:lvlJc w:val="right"/>
      <w:pPr>
        <w:ind w:left="6620" w:hanging="180"/>
      </w:pPr>
    </w:lvl>
    <w:lvl w:ilvl="3" w:tplc="040C000F" w:tentative="1">
      <w:start w:val="1"/>
      <w:numFmt w:val="decimal"/>
      <w:lvlText w:val="%4."/>
      <w:lvlJc w:val="left"/>
      <w:pPr>
        <w:ind w:left="7340" w:hanging="360"/>
      </w:pPr>
    </w:lvl>
    <w:lvl w:ilvl="4" w:tplc="040C0019" w:tentative="1">
      <w:start w:val="1"/>
      <w:numFmt w:val="lowerLetter"/>
      <w:lvlText w:val="%5."/>
      <w:lvlJc w:val="left"/>
      <w:pPr>
        <w:ind w:left="8060" w:hanging="360"/>
      </w:pPr>
    </w:lvl>
    <w:lvl w:ilvl="5" w:tplc="040C001B" w:tentative="1">
      <w:start w:val="1"/>
      <w:numFmt w:val="lowerRoman"/>
      <w:lvlText w:val="%6."/>
      <w:lvlJc w:val="right"/>
      <w:pPr>
        <w:ind w:left="8780" w:hanging="180"/>
      </w:pPr>
    </w:lvl>
    <w:lvl w:ilvl="6" w:tplc="040C000F" w:tentative="1">
      <w:start w:val="1"/>
      <w:numFmt w:val="decimal"/>
      <w:lvlText w:val="%7."/>
      <w:lvlJc w:val="left"/>
      <w:pPr>
        <w:ind w:left="9500" w:hanging="360"/>
      </w:pPr>
    </w:lvl>
    <w:lvl w:ilvl="7" w:tplc="040C0019" w:tentative="1">
      <w:start w:val="1"/>
      <w:numFmt w:val="lowerLetter"/>
      <w:lvlText w:val="%8."/>
      <w:lvlJc w:val="left"/>
      <w:pPr>
        <w:ind w:left="10220" w:hanging="360"/>
      </w:pPr>
    </w:lvl>
    <w:lvl w:ilvl="8" w:tplc="040C001B" w:tentative="1">
      <w:start w:val="1"/>
      <w:numFmt w:val="lowerRoman"/>
      <w:lvlText w:val="%9."/>
      <w:lvlJc w:val="right"/>
      <w:pPr>
        <w:ind w:left="10940" w:hanging="180"/>
      </w:pPr>
    </w:lvl>
  </w:abstractNum>
  <w:abstractNum w:abstractNumId="26">
    <w:nsid w:val="679B7B47"/>
    <w:multiLevelType w:val="hybridMultilevel"/>
    <w:tmpl w:val="56FC73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B1E2F3B"/>
    <w:multiLevelType w:val="hybridMultilevel"/>
    <w:tmpl w:val="B34CE1EC"/>
    <w:lvl w:ilvl="0" w:tplc="6EB0EEA4">
      <w:numFmt w:val="bullet"/>
      <w:lvlText w:val="-"/>
      <w:lvlJc w:val="left"/>
      <w:pPr>
        <w:ind w:left="720" w:hanging="360"/>
      </w:pPr>
      <w:rPr>
        <w:rFonts w:ascii="Verdana" w:eastAsia="SimSun" w:hAnsi="Verdana"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61340D"/>
    <w:multiLevelType w:val="hybridMultilevel"/>
    <w:tmpl w:val="C11A9E1A"/>
    <w:lvl w:ilvl="0" w:tplc="53D8E7E6">
      <w:start w:val="1"/>
      <w:numFmt w:val="decimal"/>
      <w:lvlText w:val="5.%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EB577DC"/>
    <w:multiLevelType w:val="hybridMultilevel"/>
    <w:tmpl w:val="6E7A9A4C"/>
    <w:lvl w:ilvl="0" w:tplc="7646D0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1CC750E"/>
    <w:multiLevelType w:val="hybridMultilevel"/>
    <w:tmpl w:val="DCB22E14"/>
    <w:lvl w:ilvl="0" w:tplc="2C6C81A4">
      <w:start w:val="1"/>
      <w:numFmt w:val="decimal"/>
      <w:lvlText w:val="1.%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2730791"/>
    <w:multiLevelType w:val="multilevel"/>
    <w:tmpl w:val="47C4AA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88E31C5"/>
    <w:multiLevelType w:val="hybridMultilevel"/>
    <w:tmpl w:val="FADA1946"/>
    <w:lvl w:ilvl="0" w:tplc="BA2EFCBC">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7C83741D"/>
    <w:multiLevelType w:val="hybridMultilevel"/>
    <w:tmpl w:val="E786B7A8"/>
    <w:lvl w:ilvl="0" w:tplc="2E8E7F1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0"/>
  </w:num>
  <w:num w:numId="3">
    <w:abstractNumId w:val="14"/>
  </w:num>
  <w:num w:numId="4">
    <w:abstractNumId w:val="13"/>
  </w:num>
  <w:num w:numId="5">
    <w:abstractNumId w:val="4"/>
  </w:num>
  <w:num w:numId="6">
    <w:abstractNumId w:val="23"/>
  </w:num>
  <w:num w:numId="7">
    <w:abstractNumId w:val="6"/>
  </w:num>
  <w:num w:numId="8">
    <w:abstractNumId w:val="8"/>
  </w:num>
  <w:num w:numId="9">
    <w:abstractNumId w:val="12"/>
  </w:num>
  <w:num w:numId="10">
    <w:abstractNumId w:val="33"/>
  </w:num>
  <w:num w:numId="11">
    <w:abstractNumId w:val="29"/>
  </w:num>
  <w:num w:numId="12">
    <w:abstractNumId w:val="17"/>
  </w:num>
  <w:num w:numId="13">
    <w:abstractNumId w:val="11"/>
  </w:num>
  <w:num w:numId="14">
    <w:abstractNumId w:val="2"/>
  </w:num>
  <w:num w:numId="15">
    <w:abstractNumId w:val="22"/>
  </w:num>
  <w:num w:numId="16">
    <w:abstractNumId w:val="26"/>
  </w:num>
  <w:num w:numId="17">
    <w:abstractNumId w:val="27"/>
  </w:num>
  <w:num w:numId="18">
    <w:abstractNumId w:val="4"/>
  </w:num>
  <w:num w:numId="19">
    <w:abstractNumId w:val="5"/>
  </w:num>
  <w:num w:numId="20">
    <w:abstractNumId w:val="9"/>
  </w:num>
  <w:num w:numId="21">
    <w:abstractNumId w:val="10"/>
  </w:num>
  <w:num w:numId="22">
    <w:abstractNumId w:val="21"/>
  </w:num>
  <w:num w:numId="23">
    <w:abstractNumId w:val="1"/>
  </w:num>
  <w:num w:numId="24">
    <w:abstractNumId w:val="31"/>
  </w:num>
  <w:num w:numId="25">
    <w:abstractNumId w:val="3"/>
  </w:num>
  <w:num w:numId="26">
    <w:abstractNumId w:val="15"/>
  </w:num>
  <w:num w:numId="27">
    <w:abstractNumId w:val="24"/>
  </w:num>
  <w:num w:numId="28">
    <w:abstractNumId w:val="18"/>
  </w:num>
  <w:num w:numId="29">
    <w:abstractNumId w:val="16"/>
  </w:num>
  <w:num w:numId="30">
    <w:abstractNumId w:val="19"/>
  </w:num>
  <w:num w:numId="31">
    <w:abstractNumId w:val="25"/>
  </w:num>
  <w:num w:numId="32">
    <w:abstractNumId w:val="28"/>
  </w:num>
  <w:num w:numId="33">
    <w:abstractNumId w:val="7"/>
  </w:num>
  <w:num w:numId="34">
    <w:abstractNumId w:val="30"/>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1A020E"/>
    <w:rsid w:val="00001507"/>
    <w:rsid w:val="00017173"/>
    <w:rsid w:val="00033168"/>
    <w:rsid w:val="00086897"/>
    <w:rsid w:val="00090789"/>
    <w:rsid w:val="00094AD4"/>
    <w:rsid w:val="000A0CA1"/>
    <w:rsid w:val="000A3C0C"/>
    <w:rsid w:val="000B2324"/>
    <w:rsid w:val="000B6872"/>
    <w:rsid w:val="000B7B26"/>
    <w:rsid w:val="000E2DA5"/>
    <w:rsid w:val="000E2FA1"/>
    <w:rsid w:val="000E3F06"/>
    <w:rsid w:val="000F148A"/>
    <w:rsid w:val="000F2111"/>
    <w:rsid w:val="00111050"/>
    <w:rsid w:val="00116B67"/>
    <w:rsid w:val="001339AA"/>
    <w:rsid w:val="00141C93"/>
    <w:rsid w:val="00152A6A"/>
    <w:rsid w:val="00160CCC"/>
    <w:rsid w:val="00161FB8"/>
    <w:rsid w:val="001645F9"/>
    <w:rsid w:val="001771C7"/>
    <w:rsid w:val="001844D6"/>
    <w:rsid w:val="00190515"/>
    <w:rsid w:val="00191B42"/>
    <w:rsid w:val="001A020E"/>
    <w:rsid w:val="001A0CE4"/>
    <w:rsid w:val="001A43E9"/>
    <w:rsid w:val="001B764D"/>
    <w:rsid w:val="001D2F7F"/>
    <w:rsid w:val="001D6D77"/>
    <w:rsid w:val="0022059D"/>
    <w:rsid w:val="0022373C"/>
    <w:rsid w:val="00250E38"/>
    <w:rsid w:val="00255834"/>
    <w:rsid w:val="002571EC"/>
    <w:rsid w:val="00271568"/>
    <w:rsid w:val="00271709"/>
    <w:rsid w:val="00297EAF"/>
    <w:rsid w:val="002A5539"/>
    <w:rsid w:val="002B4134"/>
    <w:rsid w:val="002B4B18"/>
    <w:rsid w:val="002C218C"/>
    <w:rsid w:val="002D5BAE"/>
    <w:rsid w:val="002E2F63"/>
    <w:rsid w:val="002F21B7"/>
    <w:rsid w:val="00303C10"/>
    <w:rsid w:val="00322458"/>
    <w:rsid w:val="00323159"/>
    <w:rsid w:val="00333E3B"/>
    <w:rsid w:val="00346011"/>
    <w:rsid w:val="00363D1B"/>
    <w:rsid w:val="00364FD6"/>
    <w:rsid w:val="00380AB3"/>
    <w:rsid w:val="00382FCB"/>
    <w:rsid w:val="003B4F75"/>
    <w:rsid w:val="003F7C0E"/>
    <w:rsid w:val="00403F95"/>
    <w:rsid w:val="0040488A"/>
    <w:rsid w:val="00422AC6"/>
    <w:rsid w:val="00423572"/>
    <w:rsid w:val="00423A9B"/>
    <w:rsid w:val="00450D29"/>
    <w:rsid w:val="004533FB"/>
    <w:rsid w:val="00456984"/>
    <w:rsid w:val="00463BD0"/>
    <w:rsid w:val="004E4329"/>
    <w:rsid w:val="004F01FB"/>
    <w:rsid w:val="00503819"/>
    <w:rsid w:val="0051437D"/>
    <w:rsid w:val="0052328F"/>
    <w:rsid w:val="005508B7"/>
    <w:rsid w:val="005561D4"/>
    <w:rsid w:val="00566CB2"/>
    <w:rsid w:val="00573919"/>
    <w:rsid w:val="00575DFF"/>
    <w:rsid w:val="0058657D"/>
    <w:rsid w:val="005A603D"/>
    <w:rsid w:val="005A6E79"/>
    <w:rsid w:val="005B268D"/>
    <w:rsid w:val="005D7C57"/>
    <w:rsid w:val="0060722A"/>
    <w:rsid w:val="0062079A"/>
    <w:rsid w:val="00626130"/>
    <w:rsid w:val="00626786"/>
    <w:rsid w:val="0062784B"/>
    <w:rsid w:val="00655AE5"/>
    <w:rsid w:val="0069271D"/>
    <w:rsid w:val="00696240"/>
    <w:rsid w:val="006A71A4"/>
    <w:rsid w:val="006B4B6D"/>
    <w:rsid w:val="006C6580"/>
    <w:rsid w:val="006D7420"/>
    <w:rsid w:val="006D7CAA"/>
    <w:rsid w:val="006E51ED"/>
    <w:rsid w:val="006F3156"/>
    <w:rsid w:val="006F6FAB"/>
    <w:rsid w:val="00736B0A"/>
    <w:rsid w:val="007434F2"/>
    <w:rsid w:val="007477EB"/>
    <w:rsid w:val="007547AA"/>
    <w:rsid w:val="00774D79"/>
    <w:rsid w:val="0077571B"/>
    <w:rsid w:val="0079256F"/>
    <w:rsid w:val="007A76F8"/>
    <w:rsid w:val="007D3E7E"/>
    <w:rsid w:val="007E17D3"/>
    <w:rsid w:val="007E3D74"/>
    <w:rsid w:val="007E419E"/>
    <w:rsid w:val="007E5FD1"/>
    <w:rsid w:val="007F6F84"/>
    <w:rsid w:val="00805C93"/>
    <w:rsid w:val="00810C5E"/>
    <w:rsid w:val="00811D28"/>
    <w:rsid w:val="00826B5F"/>
    <w:rsid w:val="00834890"/>
    <w:rsid w:val="00836893"/>
    <w:rsid w:val="008638F5"/>
    <w:rsid w:val="008639D5"/>
    <w:rsid w:val="008907E5"/>
    <w:rsid w:val="00894374"/>
    <w:rsid w:val="008C4034"/>
    <w:rsid w:val="008D4575"/>
    <w:rsid w:val="008E5C43"/>
    <w:rsid w:val="008F12F2"/>
    <w:rsid w:val="00922819"/>
    <w:rsid w:val="00922E94"/>
    <w:rsid w:val="00957800"/>
    <w:rsid w:val="0096000F"/>
    <w:rsid w:val="00960D98"/>
    <w:rsid w:val="009629BF"/>
    <w:rsid w:val="0096383F"/>
    <w:rsid w:val="00973336"/>
    <w:rsid w:val="009761F6"/>
    <w:rsid w:val="00992C7E"/>
    <w:rsid w:val="00993AE7"/>
    <w:rsid w:val="0099446A"/>
    <w:rsid w:val="009B2A77"/>
    <w:rsid w:val="009B52D1"/>
    <w:rsid w:val="009E4A42"/>
    <w:rsid w:val="00A116A2"/>
    <w:rsid w:val="00A31410"/>
    <w:rsid w:val="00A37DF6"/>
    <w:rsid w:val="00A4192E"/>
    <w:rsid w:val="00A6236F"/>
    <w:rsid w:val="00A7159F"/>
    <w:rsid w:val="00A72D1F"/>
    <w:rsid w:val="00A754C7"/>
    <w:rsid w:val="00A849D4"/>
    <w:rsid w:val="00A92B47"/>
    <w:rsid w:val="00A96C9B"/>
    <w:rsid w:val="00AB5089"/>
    <w:rsid w:val="00AC512D"/>
    <w:rsid w:val="00AD3A8F"/>
    <w:rsid w:val="00AF3AC4"/>
    <w:rsid w:val="00B0542F"/>
    <w:rsid w:val="00B1070B"/>
    <w:rsid w:val="00B21E39"/>
    <w:rsid w:val="00B249E5"/>
    <w:rsid w:val="00B349E9"/>
    <w:rsid w:val="00B3604E"/>
    <w:rsid w:val="00B37B89"/>
    <w:rsid w:val="00B40C62"/>
    <w:rsid w:val="00B54CAD"/>
    <w:rsid w:val="00B94E66"/>
    <w:rsid w:val="00BB0521"/>
    <w:rsid w:val="00BE1554"/>
    <w:rsid w:val="00C03517"/>
    <w:rsid w:val="00C10951"/>
    <w:rsid w:val="00C164F0"/>
    <w:rsid w:val="00C22885"/>
    <w:rsid w:val="00C2449A"/>
    <w:rsid w:val="00C41E45"/>
    <w:rsid w:val="00C42570"/>
    <w:rsid w:val="00C57D97"/>
    <w:rsid w:val="00C65280"/>
    <w:rsid w:val="00C7742F"/>
    <w:rsid w:val="00C86AE8"/>
    <w:rsid w:val="00CA0BA7"/>
    <w:rsid w:val="00CA0E1F"/>
    <w:rsid w:val="00CA4262"/>
    <w:rsid w:val="00CC355F"/>
    <w:rsid w:val="00CC39D2"/>
    <w:rsid w:val="00CC6CA2"/>
    <w:rsid w:val="00CC6FCF"/>
    <w:rsid w:val="00CD1F07"/>
    <w:rsid w:val="00CD235F"/>
    <w:rsid w:val="00CE18E8"/>
    <w:rsid w:val="00CE4084"/>
    <w:rsid w:val="00CE5A6C"/>
    <w:rsid w:val="00CF2DC0"/>
    <w:rsid w:val="00CF4AE5"/>
    <w:rsid w:val="00D01DB5"/>
    <w:rsid w:val="00D03D12"/>
    <w:rsid w:val="00D2225B"/>
    <w:rsid w:val="00D35100"/>
    <w:rsid w:val="00D372B2"/>
    <w:rsid w:val="00D41BFF"/>
    <w:rsid w:val="00D61B25"/>
    <w:rsid w:val="00D6257D"/>
    <w:rsid w:val="00D66F77"/>
    <w:rsid w:val="00D91390"/>
    <w:rsid w:val="00D92E3D"/>
    <w:rsid w:val="00D97364"/>
    <w:rsid w:val="00DB2724"/>
    <w:rsid w:val="00DB5EAB"/>
    <w:rsid w:val="00DB70F8"/>
    <w:rsid w:val="00DD0095"/>
    <w:rsid w:val="00DD68DA"/>
    <w:rsid w:val="00DF1BE8"/>
    <w:rsid w:val="00E0183C"/>
    <w:rsid w:val="00E028BB"/>
    <w:rsid w:val="00E0776D"/>
    <w:rsid w:val="00E12997"/>
    <w:rsid w:val="00E14AC9"/>
    <w:rsid w:val="00E40719"/>
    <w:rsid w:val="00E43BD1"/>
    <w:rsid w:val="00E53AA2"/>
    <w:rsid w:val="00E63A60"/>
    <w:rsid w:val="00E71C56"/>
    <w:rsid w:val="00E74E44"/>
    <w:rsid w:val="00E94C05"/>
    <w:rsid w:val="00EA076C"/>
    <w:rsid w:val="00EA25FD"/>
    <w:rsid w:val="00EC1A36"/>
    <w:rsid w:val="00EF2E57"/>
    <w:rsid w:val="00F00521"/>
    <w:rsid w:val="00F10B61"/>
    <w:rsid w:val="00F266D2"/>
    <w:rsid w:val="00F81868"/>
    <w:rsid w:val="00F90C39"/>
    <w:rsid w:val="00F94DC4"/>
    <w:rsid w:val="00F96539"/>
    <w:rsid w:val="00FA03F1"/>
    <w:rsid w:val="00FA0F5A"/>
    <w:rsid w:val="00FC30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C0"/>
    <w:pPr>
      <w:spacing w:after="120" w:line="276" w:lineRule="auto"/>
      <w:jc w:val="both"/>
    </w:pPr>
    <w:rPr>
      <w:rFonts w:ascii="Verdana" w:hAnsi="Verdana"/>
      <w:sz w:val="20"/>
    </w:rPr>
  </w:style>
  <w:style w:type="paragraph" w:styleId="Titre1">
    <w:name w:val="heading 1"/>
    <w:basedOn w:val="Normal"/>
    <w:next w:val="Normal"/>
    <w:link w:val="Titre1Car"/>
    <w:uiPriority w:val="9"/>
    <w:qFormat/>
    <w:rsid w:val="00D66F77"/>
    <w:pPr>
      <w:keepNext/>
      <w:keepLines/>
      <w:spacing w:before="360" w:line="240" w:lineRule="auto"/>
      <w:outlineLvl w:val="0"/>
    </w:pPr>
    <w:rPr>
      <w:rFonts w:eastAsiaTheme="majorEastAsia" w:cstheme="majorBidi"/>
      <w:b/>
      <w:sz w:val="24"/>
      <w:szCs w:val="32"/>
    </w:rPr>
  </w:style>
  <w:style w:type="paragraph" w:styleId="Titre2">
    <w:name w:val="heading 2"/>
    <w:basedOn w:val="Normal"/>
    <w:next w:val="Normal"/>
    <w:link w:val="Titre2Car"/>
    <w:uiPriority w:val="9"/>
    <w:unhideWhenUsed/>
    <w:qFormat/>
    <w:rsid w:val="00D66F77"/>
    <w:pPr>
      <w:keepNext/>
      <w:keepLines/>
      <w:spacing w:before="240"/>
      <w:outlineLvl w:val="1"/>
    </w:pPr>
    <w:rPr>
      <w:rFonts w:eastAsiaTheme="majorEastAsia" w:cstheme="majorBidi"/>
      <w:szCs w:val="26"/>
      <w:u w:val="single"/>
    </w:rPr>
  </w:style>
  <w:style w:type="paragraph" w:styleId="Titre3">
    <w:name w:val="heading 3"/>
    <w:basedOn w:val="Normal"/>
    <w:next w:val="Normal"/>
    <w:link w:val="Titre3Car"/>
    <w:uiPriority w:val="9"/>
    <w:unhideWhenUsed/>
    <w:qFormat/>
    <w:rsid w:val="00D66F77"/>
    <w:pPr>
      <w:keepNext/>
      <w:keepLines/>
      <w:spacing w:after="60"/>
      <w:outlineLvl w:val="2"/>
    </w:pPr>
    <w:rPr>
      <w:rFonts w:eastAsiaTheme="majorEastAsia" w:cstheme="majorBidi"/>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A02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20E"/>
  </w:style>
  <w:style w:type="paragraph" w:styleId="En-tte">
    <w:name w:val="header"/>
    <w:basedOn w:val="Normal"/>
    <w:link w:val="En-tteCar"/>
    <w:uiPriority w:val="99"/>
    <w:unhideWhenUsed/>
    <w:rsid w:val="001A020E"/>
    <w:pPr>
      <w:widowControl w:val="0"/>
      <w:tabs>
        <w:tab w:val="center" w:pos="4536"/>
        <w:tab w:val="right" w:pos="9072"/>
      </w:tabs>
      <w:suppressAutoHyphens/>
      <w:spacing w:after="0" w:line="240" w:lineRule="auto"/>
    </w:pPr>
    <w:rPr>
      <w:rFonts w:ascii="Liberation Serif" w:eastAsia="SimSun" w:hAnsi="Liberation Serif" w:cs="Mangal"/>
      <w:kern w:val="1"/>
      <w:sz w:val="24"/>
      <w:szCs w:val="21"/>
      <w:lang w:eastAsia="zh-CN" w:bidi="hi-IN"/>
    </w:rPr>
  </w:style>
  <w:style w:type="character" w:customStyle="1" w:styleId="En-tteCar">
    <w:name w:val="En-tête Car"/>
    <w:basedOn w:val="Policepardfaut"/>
    <w:link w:val="En-tte"/>
    <w:uiPriority w:val="99"/>
    <w:rsid w:val="001A020E"/>
    <w:rPr>
      <w:rFonts w:ascii="Liberation Serif" w:eastAsia="SimSun" w:hAnsi="Liberation Serif" w:cs="Mangal"/>
      <w:kern w:val="1"/>
      <w:sz w:val="24"/>
      <w:szCs w:val="21"/>
      <w:lang w:eastAsia="zh-CN" w:bidi="hi-IN"/>
    </w:rPr>
  </w:style>
  <w:style w:type="paragraph" w:styleId="TM1">
    <w:name w:val="toc 1"/>
    <w:basedOn w:val="Normal"/>
    <w:next w:val="Normal"/>
    <w:autoRedefine/>
    <w:uiPriority w:val="39"/>
    <w:unhideWhenUsed/>
    <w:rsid w:val="00094AD4"/>
    <w:pPr>
      <w:tabs>
        <w:tab w:val="right" w:leader="dot" w:pos="9060"/>
      </w:tabs>
      <w:spacing w:after="100"/>
    </w:pPr>
    <w:rPr>
      <w:rFonts w:eastAsia="SimSun"/>
      <w:b/>
      <w:noProof/>
      <w:lang w:eastAsia="zh-CN" w:bidi="hi-IN"/>
    </w:rPr>
  </w:style>
  <w:style w:type="paragraph" w:styleId="TM2">
    <w:name w:val="toc 2"/>
    <w:basedOn w:val="Normal"/>
    <w:next w:val="Normal"/>
    <w:autoRedefine/>
    <w:uiPriority w:val="39"/>
    <w:unhideWhenUsed/>
    <w:rsid w:val="007477EB"/>
    <w:pPr>
      <w:spacing w:after="100"/>
      <w:ind w:left="220"/>
    </w:pPr>
  </w:style>
  <w:style w:type="character" w:styleId="Lienhypertexte">
    <w:name w:val="Hyperlink"/>
    <w:basedOn w:val="Policepardfaut"/>
    <w:uiPriority w:val="99"/>
    <w:unhideWhenUsed/>
    <w:rsid w:val="007477EB"/>
    <w:rPr>
      <w:color w:val="0563C1" w:themeColor="hyperlink"/>
      <w:u w:val="single"/>
    </w:rPr>
  </w:style>
  <w:style w:type="paragraph" w:styleId="Paragraphedeliste">
    <w:name w:val="List Paragraph"/>
    <w:basedOn w:val="Normal"/>
    <w:uiPriority w:val="34"/>
    <w:qFormat/>
    <w:rsid w:val="00CE5A6C"/>
    <w:pPr>
      <w:ind w:left="720"/>
      <w:contextualSpacing/>
    </w:pPr>
  </w:style>
  <w:style w:type="character" w:customStyle="1" w:styleId="Titre1Car">
    <w:name w:val="Titre 1 Car"/>
    <w:basedOn w:val="Policepardfaut"/>
    <w:link w:val="Titre1"/>
    <w:uiPriority w:val="9"/>
    <w:rsid w:val="00D66F77"/>
    <w:rPr>
      <w:rFonts w:ascii="Verdana" w:eastAsiaTheme="majorEastAsia" w:hAnsi="Verdana" w:cstheme="majorBidi"/>
      <w:b/>
      <w:sz w:val="24"/>
      <w:szCs w:val="32"/>
    </w:rPr>
  </w:style>
  <w:style w:type="paragraph" w:styleId="Textedebulles">
    <w:name w:val="Balloon Text"/>
    <w:basedOn w:val="Normal"/>
    <w:link w:val="TextedebullesCar"/>
    <w:uiPriority w:val="99"/>
    <w:semiHidden/>
    <w:unhideWhenUsed/>
    <w:rsid w:val="002715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1568"/>
    <w:rPr>
      <w:rFonts w:ascii="Segoe UI" w:hAnsi="Segoe UI" w:cs="Segoe UI"/>
      <w:sz w:val="18"/>
      <w:szCs w:val="18"/>
    </w:rPr>
  </w:style>
  <w:style w:type="character" w:customStyle="1" w:styleId="Titre2Car">
    <w:name w:val="Titre 2 Car"/>
    <w:basedOn w:val="Policepardfaut"/>
    <w:link w:val="Titre2"/>
    <w:uiPriority w:val="9"/>
    <w:rsid w:val="00D66F77"/>
    <w:rPr>
      <w:rFonts w:ascii="Verdana" w:eastAsiaTheme="majorEastAsia" w:hAnsi="Verdana" w:cstheme="majorBidi"/>
      <w:sz w:val="20"/>
      <w:szCs w:val="26"/>
      <w:u w:val="single"/>
    </w:rPr>
  </w:style>
  <w:style w:type="paragraph" w:customStyle="1" w:styleId="RedTxt">
    <w:name w:val="RedTxt"/>
    <w:basedOn w:val="Normal"/>
    <w:rsid w:val="009B52D1"/>
    <w:pPr>
      <w:widowControl w:val="0"/>
      <w:autoSpaceDE w:val="0"/>
      <w:autoSpaceDN w:val="0"/>
      <w:adjustRightInd w:val="0"/>
      <w:spacing w:after="0" w:line="240" w:lineRule="auto"/>
    </w:pPr>
    <w:rPr>
      <w:rFonts w:ascii="Arial" w:eastAsia="Times New Roman" w:hAnsi="Arial" w:cs="Arial"/>
      <w:sz w:val="18"/>
      <w:szCs w:val="18"/>
      <w:lang w:eastAsia="fr-FR"/>
    </w:rPr>
  </w:style>
  <w:style w:type="character" w:customStyle="1" w:styleId="Titre3Car">
    <w:name w:val="Titre 3 Car"/>
    <w:basedOn w:val="Policepardfaut"/>
    <w:link w:val="Titre3"/>
    <w:uiPriority w:val="9"/>
    <w:rsid w:val="00D66F77"/>
    <w:rPr>
      <w:rFonts w:ascii="Verdana" w:eastAsiaTheme="majorEastAsia" w:hAnsi="Verdana" w:cstheme="majorBidi"/>
      <w:i/>
      <w:sz w:val="20"/>
      <w:szCs w:val="24"/>
    </w:rPr>
  </w:style>
  <w:style w:type="paragraph" w:styleId="TM3">
    <w:name w:val="toc 3"/>
    <w:basedOn w:val="Normal"/>
    <w:next w:val="Normal"/>
    <w:autoRedefine/>
    <w:uiPriority w:val="39"/>
    <w:unhideWhenUsed/>
    <w:rsid w:val="00094AD4"/>
    <w:pPr>
      <w:spacing w:after="100"/>
      <w:ind w:left="400"/>
    </w:pPr>
  </w:style>
  <w:style w:type="paragraph" w:customStyle="1" w:styleId="Default">
    <w:name w:val="Default"/>
    <w:rsid w:val="00960D98"/>
    <w:pPr>
      <w:autoSpaceDE w:val="0"/>
      <w:autoSpaceDN w:val="0"/>
      <w:adjustRightInd w:val="0"/>
      <w:spacing w:after="0" w:line="240" w:lineRule="auto"/>
    </w:pPr>
    <w:rPr>
      <w:rFonts w:ascii="Verdana" w:hAnsi="Verdana" w:cs="Verdana"/>
      <w:color w:val="000000"/>
      <w:sz w:val="24"/>
      <w:szCs w:val="24"/>
    </w:rPr>
  </w:style>
  <w:style w:type="character" w:styleId="lev">
    <w:name w:val="Strong"/>
    <w:basedOn w:val="Policepardfaut"/>
    <w:uiPriority w:val="22"/>
    <w:qFormat/>
    <w:rsid w:val="00655AE5"/>
    <w:rPr>
      <w:b/>
      <w:bCs/>
    </w:rPr>
  </w:style>
  <w:style w:type="paragraph" w:styleId="Corpsdetexte">
    <w:name w:val="Body Text"/>
    <w:basedOn w:val="Normal"/>
    <w:link w:val="CorpsdetexteCar"/>
    <w:uiPriority w:val="99"/>
    <w:rsid w:val="002C218C"/>
    <w:pPr>
      <w:widowControl w:val="0"/>
      <w:spacing w:after="0" w:line="240" w:lineRule="auto"/>
    </w:pPr>
    <w:rPr>
      <w:rFonts w:ascii="Times" w:eastAsia="Times New Roman" w:hAnsi="Times" w:cs="Times"/>
      <w:sz w:val="24"/>
      <w:szCs w:val="24"/>
      <w:lang w:eastAsia="fr-FR"/>
    </w:rPr>
  </w:style>
  <w:style w:type="character" w:customStyle="1" w:styleId="CorpsdetexteCar">
    <w:name w:val="Corps de texte Car"/>
    <w:basedOn w:val="Policepardfaut"/>
    <w:link w:val="Corpsdetexte"/>
    <w:uiPriority w:val="99"/>
    <w:rsid w:val="002C218C"/>
    <w:rPr>
      <w:rFonts w:ascii="Times" w:eastAsia="Times New Roman" w:hAnsi="Times" w:cs="Times"/>
      <w:sz w:val="24"/>
      <w:szCs w:val="24"/>
      <w:lang w:eastAsia="fr-FR"/>
    </w:rPr>
  </w:style>
</w:styles>
</file>

<file path=word/webSettings.xml><?xml version="1.0" encoding="utf-8"?>
<w:webSettings xmlns:r="http://schemas.openxmlformats.org/officeDocument/2006/relationships" xmlns:w="http://schemas.openxmlformats.org/wordprocessingml/2006/main">
  <w:divs>
    <w:div w:id="357127902">
      <w:bodyDiv w:val="1"/>
      <w:marLeft w:val="0"/>
      <w:marRight w:val="0"/>
      <w:marTop w:val="0"/>
      <w:marBottom w:val="0"/>
      <w:divBdr>
        <w:top w:val="none" w:sz="0" w:space="0" w:color="auto"/>
        <w:left w:val="none" w:sz="0" w:space="0" w:color="auto"/>
        <w:bottom w:val="none" w:sz="0" w:space="0" w:color="auto"/>
        <w:right w:val="none" w:sz="0" w:space="0" w:color="auto"/>
      </w:divBdr>
    </w:div>
    <w:div w:id="865211962">
      <w:bodyDiv w:val="1"/>
      <w:marLeft w:val="0"/>
      <w:marRight w:val="0"/>
      <w:marTop w:val="0"/>
      <w:marBottom w:val="0"/>
      <w:divBdr>
        <w:top w:val="none" w:sz="0" w:space="0" w:color="auto"/>
        <w:left w:val="none" w:sz="0" w:space="0" w:color="auto"/>
        <w:bottom w:val="none" w:sz="0" w:space="0" w:color="auto"/>
        <w:right w:val="none" w:sz="0" w:space="0" w:color="auto"/>
      </w:divBdr>
      <w:divsChild>
        <w:div w:id="1825008762">
          <w:marLeft w:val="0"/>
          <w:marRight w:val="0"/>
          <w:marTop w:val="0"/>
          <w:marBottom w:val="0"/>
          <w:divBdr>
            <w:top w:val="none" w:sz="0" w:space="0" w:color="auto"/>
            <w:left w:val="none" w:sz="0" w:space="0" w:color="auto"/>
            <w:bottom w:val="none" w:sz="0" w:space="0" w:color="auto"/>
            <w:right w:val="none" w:sz="0" w:space="0" w:color="auto"/>
          </w:divBdr>
          <w:divsChild>
            <w:div w:id="458037453">
              <w:marLeft w:val="0"/>
              <w:marRight w:val="0"/>
              <w:marTop w:val="0"/>
              <w:marBottom w:val="0"/>
              <w:divBdr>
                <w:top w:val="none" w:sz="0" w:space="0" w:color="auto"/>
                <w:left w:val="none" w:sz="0" w:space="0" w:color="auto"/>
                <w:bottom w:val="none" w:sz="0" w:space="0" w:color="auto"/>
                <w:right w:val="none" w:sz="0" w:space="0" w:color="auto"/>
              </w:divBdr>
              <w:divsChild>
                <w:div w:id="15502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5605">
      <w:bodyDiv w:val="1"/>
      <w:marLeft w:val="0"/>
      <w:marRight w:val="0"/>
      <w:marTop w:val="0"/>
      <w:marBottom w:val="0"/>
      <w:divBdr>
        <w:top w:val="none" w:sz="0" w:space="0" w:color="auto"/>
        <w:left w:val="none" w:sz="0" w:space="0" w:color="auto"/>
        <w:bottom w:val="none" w:sz="0" w:space="0" w:color="auto"/>
        <w:right w:val="none" w:sz="0" w:space="0" w:color="auto"/>
      </w:divBdr>
    </w:div>
    <w:div w:id="1176774777">
      <w:bodyDiv w:val="1"/>
      <w:marLeft w:val="0"/>
      <w:marRight w:val="0"/>
      <w:marTop w:val="0"/>
      <w:marBottom w:val="0"/>
      <w:divBdr>
        <w:top w:val="none" w:sz="0" w:space="0" w:color="auto"/>
        <w:left w:val="none" w:sz="0" w:space="0" w:color="auto"/>
        <w:bottom w:val="none" w:sz="0" w:space="0" w:color="auto"/>
        <w:right w:val="none" w:sz="0" w:space="0" w:color="auto"/>
      </w:divBdr>
    </w:div>
    <w:div w:id="1181698027">
      <w:bodyDiv w:val="1"/>
      <w:marLeft w:val="0"/>
      <w:marRight w:val="0"/>
      <w:marTop w:val="0"/>
      <w:marBottom w:val="0"/>
      <w:divBdr>
        <w:top w:val="none" w:sz="0" w:space="0" w:color="auto"/>
        <w:left w:val="none" w:sz="0" w:space="0" w:color="auto"/>
        <w:bottom w:val="none" w:sz="0" w:space="0" w:color="auto"/>
        <w:right w:val="none" w:sz="0" w:space="0" w:color="auto"/>
      </w:divBdr>
    </w:div>
    <w:div w:id="12151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rie.oriolles@wanadoo.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e.gouv.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onomie.gouv.fr" TargetMode="External"/><Relationship Id="rId4" Type="http://schemas.openxmlformats.org/officeDocument/2006/relationships/settings" Target="settings.xml"/><Relationship Id="rId9" Type="http://schemas.openxmlformats.org/officeDocument/2006/relationships/hyperlink" Target="mailto:Mairie.oriolles@wanadoo.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021A-0D80-43B6-9AC3-88563421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2798</Words>
  <Characters>15390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Portable1</dc:creator>
  <cp:lastModifiedBy>gliot-nb</cp:lastModifiedBy>
  <cp:revision>2</cp:revision>
  <cp:lastPrinted>2017-06-07T07:35:00Z</cp:lastPrinted>
  <dcterms:created xsi:type="dcterms:W3CDTF">2018-06-25T10:01:00Z</dcterms:created>
  <dcterms:modified xsi:type="dcterms:W3CDTF">2018-06-25T10:01:00Z</dcterms:modified>
</cp:coreProperties>
</file>