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AB1" w:rsidRPr="00391D0C" w:rsidRDefault="00672AB1" w:rsidP="00391D0C">
      <w:pPr>
        <w:widowControl w:val="0"/>
        <w:suppressLineNumbers/>
        <w:suppressAutoHyphens/>
        <w:spacing w:before="120" w:after="120" w:line="276" w:lineRule="auto"/>
        <w:rPr>
          <w:rFonts w:ascii="Verdana" w:eastAsia="SimSun" w:hAnsi="Verdana"/>
          <w:i/>
          <w:iCs/>
          <w:kern w:val="1"/>
          <w:sz w:val="20"/>
          <w:szCs w:val="20"/>
          <w:lang w:eastAsia="zh-CN"/>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87pt;margin-top:-31.85pt;width:101.5pt;height:87pt;z-index:-251658240" wrapcoords="-160 0 -160 21414 21600 21414 21600 0 -160 0">
            <v:imagedata r:id="rId7" o:title=""/>
            <w10:wrap type="tight"/>
          </v:shape>
        </w:pict>
      </w:r>
    </w:p>
    <w:p w:rsidR="00672AB1" w:rsidRPr="00391D0C" w:rsidRDefault="00672AB1" w:rsidP="00391D0C">
      <w:pPr>
        <w:widowControl w:val="0"/>
        <w:suppressAutoHyphens/>
        <w:spacing w:after="0" w:line="276" w:lineRule="auto"/>
        <w:rPr>
          <w:rFonts w:ascii="Verdana" w:eastAsia="SimSun" w:hAnsi="Verdana"/>
          <w:kern w:val="1"/>
          <w:sz w:val="20"/>
          <w:szCs w:val="20"/>
          <w:lang w:eastAsia="zh-CN"/>
        </w:rPr>
      </w:pPr>
    </w:p>
    <w:p w:rsidR="00672AB1" w:rsidRPr="00391D0C" w:rsidRDefault="00672AB1" w:rsidP="00391D0C">
      <w:pPr>
        <w:widowControl w:val="0"/>
        <w:suppressAutoHyphens/>
        <w:spacing w:after="0" w:line="276" w:lineRule="auto"/>
        <w:rPr>
          <w:rFonts w:ascii="Verdana" w:eastAsia="SimSun" w:hAnsi="Verdana"/>
          <w:kern w:val="1"/>
          <w:sz w:val="20"/>
          <w:szCs w:val="20"/>
          <w:lang w:eastAsia="zh-CN"/>
        </w:rPr>
      </w:pPr>
    </w:p>
    <w:p w:rsidR="00672AB1" w:rsidRPr="0034633F" w:rsidRDefault="00672AB1" w:rsidP="00391D0C">
      <w:pPr>
        <w:widowControl w:val="0"/>
        <w:suppressAutoHyphens/>
        <w:spacing w:after="0" w:line="276" w:lineRule="auto"/>
        <w:rPr>
          <w:rFonts w:ascii="Verdana" w:eastAsia="SimSun" w:hAnsi="Verdana"/>
          <w:kern w:val="1"/>
          <w:sz w:val="24"/>
          <w:szCs w:val="24"/>
          <w:lang w:eastAsia="zh-CN"/>
        </w:rPr>
      </w:pPr>
    </w:p>
    <w:p w:rsidR="00672AB1" w:rsidRPr="0034633F" w:rsidRDefault="00672AB1" w:rsidP="00391D0C">
      <w:pPr>
        <w:widowControl w:val="0"/>
        <w:suppressAutoHyphens/>
        <w:spacing w:after="0" w:line="276" w:lineRule="auto"/>
        <w:rPr>
          <w:rFonts w:ascii="Verdana" w:eastAsia="SimSun" w:hAnsi="Verdana"/>
          <w:kern w:val="1"/>
          <w:sz w:val="24"/>
          <w:szCs w:val="24"/>
          <w:lang w:eastAsia="zh-CN"/>
        </w:rPr>
      </w:pPr>
    </w:p>
    <w:p w:rsidR="00672AB1" w:rsidRPr="0034633F" w:rsidRDefault="00672AB1" w:rsidP="00A614B3">
      <w:pPr>
        <w:widowControl w:val="0"/>
        <w:suppressAutoHyphens/>
        <w:spacing w:after="0" w:line="276" w:lineRule="auto"/>
        <w:jc w:val="center"/>
        <w:rPr>
          <w:rFonts w:ascii="Verdana" w:eastAsia="SimSun" w:hAnsi="Verdana" w:cs="Verdana"/>
          <w:b/>
          <w:bCs/>
          <w:kern w:val="1"/>
          <w:sz w:val="36"/>
          <w:szCs w:val="36"/>
          <w:lang w:eastAsia="zh-CN"/>
        </w:rPr>
      </w:pPr>
      <w:r w:rsidRPr="0034633F">
        <w:rPr>
          <w:rFonts w:ascii="Verdana" w:eastAsia="SimSun" w:hAnsi="Verdana" w:cs="Verdana"/>
          <w:b/>
          <w:bCs/>
          <w:kern w:val="1"/>
          <w:sz w:val="36"/>
          <w:szCs w:val="36"/>
          <w:lang w:eastAsia="zh-CN"/>
        </w:rPr>
        <w:t>CAHIER DES CLAUSES ADMINISTRATIVES PARTICULIÈRES</w:t>
      </w:r>
    </w:p>
    <w:p w:rsidR="00672AB1" w:rsidRDefault="00672AB1" w:rsidP="00391D0C">
      <w:pPr>
        <w:widowControl w:val="0"/>
        <w:suppressAutoHyphens/>
        <w:spacing w:after="0" w:line="276" w:lineRule="auto"/>
        <w:jc w:val="center"/>
        <w:rPr>
          <w:rFonts w:ascii="Verdana" w:eastAsia="SimSun" w:hAnsi="Verdana"/>
          <w:b/>
          <w:bCs/>
          <w:kern w:val="1"/>
          <w:sz w:val="28"/>
          <w:szCs w:val="28"/>
          <w:lang w:eastAsia="zh-CN"/>
        </w:rPr>
      </w:pPr>
    </w:p>
    <w:p w:rsidR="00672AB1" w:rsidRDefault="00672AB1" w:rsidP="00D360B0">
      <w:pPr>
        <w:widowControl w:val="0"/>
        <w:suppressAutoHyphens/>
        <w:spacing w:after="0" w:line="276" w:lineRule="auto"/>
        <w:rPr>
          <w:rFonts w:ascii="Verdana" w:eastAsia="SimSun" w:hAnsi="Verdana"/>
          <w:b/>
          <w:bCs/>
          <w:kern w:val="1"/>
          <w:sz w:val="28"/>
          <w:szCs w:val="28"/>
          <w:lang w:eastAsia="zh-CN"/>
        </w:rPr>
      </w:pPr>
    </w:p>
    <w:p w:rsidR="00672AB1" w:rsidRDefault="00672AB1" w:rsidP="00D360B0">
      <w:pPr>
        <w:widowControl w:val="0"/>
        <w:suppressAutoHyphens/>
        <w:spacing w:after="0" w:line="240" w:lineRule="auto"/>
        <w:jc w:val="center"/>
        <w:rPr>
          <w:rFonts w:ascii="Verdana" w:eastAsia="SimSun" w:hAnsi="Verdana" w:cs="Verdana"/>
          <w:b/>
          <w:bCs/>
          <w:kern w:val="1"/>
          <w:sz w:val="24"/>
          <w:szCs w:val="24"/>
          <w:lang w:eastAsia="zh-CN"/>
        </w:rPr>
      </w:pPr>
      <w:r>
        <w:rPr>
          <w:rFonts w:ascii="Verdana" w:eastAsia="SimSun" w:hAnsi="Verdana" w:cs="Verdana"/>
          <w:b/>
          <w:bCs/>
          <w:kern w:val="1"/>
          <w:sz w:val="24"/>
          <w:szCs w:val="24"/>
          <w:lang w:eastAsia="zh-CN"/>
        </w:rPr>
        <w:t>MARCHÉ PUBLIC DE TRAVAUX</w:t>
      </w:r>
    </w:p>
    <w:p w:rsidR="00672AB1" w:rsidRDefault="00672AB1" w:rsidP="00D360B0">
      <w:pPr>
        <w:widowControl w:val="0"/>
        <w:suppressAutoHyphens/>
        <w:spacing w:after="0" w:line="240" w:lineRule="auto"/>
        <w:jc w:val="right"/>
        <w:rPr>
          <w:rFonts w:ascii="Verdana" w:eastAsia="SimSun" w:hAnsi="Verdana"/>
          <w:b/>
          <w:bCs/>
          <w:kern w:val="1"/>
          <w:sz w:val="24"/>
          <w:szCs w:val="24"/>
          <w:lang w:eastAsia="zh-CN"/>
        </w:rPr>
      </w:pPr>
    </w:p>
    <w:p w:rsidR="00672AB1" w:rsidRPr="009B2B9F" w:rsidRDefault="00672AB1" w:rsidP="00D360B0">
      <w:pPr>
        <w:widowControl w:val="0"/>
        <w:suppressAutoHyphens/>
        <w:spacing w:after="0" w:line="240" w:lineRule="auto"/>
        <w:jc w:val="center"/>
        <w:rPr>
          <w:rFonts w:ascii="Verdana" w:eastAsia="SimSun" w:hAnsi="Verdana"/>
          <w:b/>
          <w:bCs/>
          <w:kern w:val="1"/>
          <w:sz w:val="24"/>
          <w:szCs w:val="24"/>
          <w:lang w:eastAsia="zh-CN"/>
        </w:rPr>
      </w:pPr>
      <w:r w:rsidRPr="001A020E">
        <w:rPr>
          <w:rFonts w:ascii="Verdana" w:eastAsia="SimSun" w:hAnsi="Verdana" w:cs="Verdana"/>
          <w:b/>
          <w:bCs/>
          <w:kern w:val="1"/>
          <w:sz w:val="24"/>
          <w:szCs w:val="24"/>
          <w:lang w:eastAsia="zh-CN"/>
        </w:rPr>
        <w:t xml:space="preserve">Pouvoir adjudicateur : </w:t>
      </w:r>
      <w:r>
        <w:rPr>
          <w:rFonts w:ascii="Verdana" w:eastAsia="SimSun" w:hAnsi="Verdana" w:cs="Verdana"/>
          <w:b/>
          <w:bCs/>
          <w:kern w:val="1"/>
          <w:sz w:val="24"/>
          <w:szCs w:val="24"/>
          <w:lang w:eastAsia="zh-CN"/>
        </w:rPr>
        <w:t xml:space="preserve"> </w:t>
      </w:r>
      <w:r w:rsidRPr="009B2B9F">
        <w:rPr>
          <w:rFonts w:ascii="Verdana" w:eastAsia="SimSun" w:hAnsi="Verdana" w:cs="Verdana"/>
          <w:b/>
          <w:bCs/>
          <w:kern w:val="1"/>
          <w:sz w:val="24"/>
          <w:szCs w:val="24"/>
          <w:lang w:eastAsia="zh-CN"/>
        </w:rPr>
        <w:t>Commune d’Aussac-Vadalle</w:t>
      </w:r>
    </w:p>
    <w:p w:rsidR="00672AB1" w:rsidRPr="001A020E" w:rsidRDefault="00672AB1" w:rsidP="00D360B0">
      <w:pPr>
        <w:widowControl w:val="0"/>
        <w:suppressAutoHyphens/>
        <w:spacing w:after="0" w:line="240" w:lineRule="auto"/>
        <w:jc w:val="center"/>
        <w:rPr>
          <w:rFonts w:ascii="Verdana" w:eastAsia="SimSun" w:hAnsi="Verdana"/>
          <w:b/>
          <w:bCs/>
          <w:kern w:val="1"/>
          <w:sz w:val="24"/>
          <w:szCs w:val="24"/>
          <w:lang w:eastAsia="zh-CN"/>
        </w:rPr>
      </w:pPr>
    </w:p>
    <w:p w:rsidR="00672AB1" w:rsidRPr="001A020E" w:rsidRDefault="00672AB1" w:rsidP="00D360B0">
      <w:pPr>
        <w:widowControl w:val="0"/>
        <w:suppressAutoHyphens/>
        <w:spacing w:after="0" w:line="240" w:lineRule="auto"/>
        <w:jc w:val="center"/>
        <w:rPr>
          <w:rFonts w:ascii="Verdana" w:eastAsia="SimSun" w:hAnsi="Verdana"/>
          <w:b/>
          <w:bCs/>
          <w:kern w:val="1"/>
          <w:sz w:val="28"/>
          <w:szCs w:val="28"/>
          <w:lang w:eastAsia="zh-CN"/>
        </w:rPr>
      </w:pPr>
      <w:r w:rsidRPr="001A020E">
        <w:rPr>
          <w:rFonts w:ascii="Verdana" w:eastAsia="SimSun" w:hAnsi="Verdana" w:cs="Verdana"/>
          <w:b/>
          <w:bCs/>
          <w:kern w:val="1"/>
          <w:sz w:val="24"/>
          <w:szCs w:val="24"/>
          <w:lang w:eastAsia="zh-CN"/>
        </w:rPr>
        <w:t>Objet de la consultation :</w:t>
      </w:r>
    </w:p>
    <w:p w:rsidR="00672AB1" w:rsidRDefault="00672AB1" w:rsidP="00D360B0">
      <w:pPr>
        <w:widowControl w:val="0"/>
        <w:suppressAutoHyphens/>
        <w:spacing w:after="0" w:line="240" w:lineRule="auto"/>
        <w:jc w:val="center"/>
        <w:rPr>
          <w:rFonts w:ascii="Verdana" w:eastAsia="SimSun" w:hAnsi="Verdana"/>
          <w:b/>
          <w:bCs/>
          <w:kern w:val="1"/>
          <w:sz w:val="24"/>
          <w:szCs w:val="24"/>
          <w:lang w:eastAsia="zh-CN"/>
        </w:rPr>
      </w:pPr>
      <w:r w:rsidRPr="009B2B9F">
        <w:rPr>
          <w:rFonts w:ascii="Verdana" w:eastAsia="SimSun" w:hAnsi="Verdana" w:cs="Verdana"/>
          <w:b/>
          <w:bCs/>
          <w:kern w:val="1"/>
          <w:sz w:val="24"/>
          <w:szCs w:val="24"/>
          <w:lang w:eastAsia="zh-CN"/>
        </w:rPr>
        <w:t>Construction d’une Résidence Senior</w:t>
      </w:r>
    </w:p>
    <w:p w:rsidR="00672AB1" w:rsidRPr="009B2B9F" w:rsidRDefault="00672AB1" w:rsidP="00D360B0">
      <w:pPr>
        <w:widowControl w:val="0"/>
        <w:suppressAutoHyphens/>
        <w:spacing w:after="0" w:line="240" w:lineRule="auto"/>
        <w:jc w:val="center"/>
        <w:rPr>
          <w:rFonts w:ascii="Verdana" w:eastAsia="SimSun" w:hAnsi="Verdana" w:cs="Verdana"/>
          <w:b/>
          <w:bCs/>
          <w:kern w:val="1"/>
          <w:sz w:val="24"/>
          <w:szCs w:val="24"/>
          <w:lang w:eastAsia="zh-CN"/>
        </w:rPr>
      </w:pPr>
      <w:r w:rsidRPr="009B2B9F">
        <w:rPr>
          <w:rFonts w:ascii="Verdana" w:eastAsia="SimSun" w:hAnsi="Verdana" w:cs="Verdana"/>
          <w:b/>
          <w:bCs/>
          <w:kern w:val="1"/>
          <w:sz w:val="24"/>
          <w:szCs w:val="24"/>
          <w:lang w:eastAsia="zh-CN"/>
        </w:rPr>
        <w:t>Réf : 2023-H05</w:t>
      </w:r>
    </w:p>
    <w:p w:rsidR="00672AB1" w:rsidRPr="009B2B9F" w:rsidRDefault="00672AB1" w:rsidP="00D360B0">
      <w:pPr>
        <w:widowControl w:val="0"/>
        <w:suppressAutoHyphens/>
        <w:spacing w:after="0" w:line="276" w:lineRule="auto"/>
        <w:jc w:val="center"/>
        <w:rPr>
          <w:rFonts w:ascii="Verdana" w:eastAsia="SimSun" w:hAnsi="Verdana"/>
          <w:b/>
          <w:bCs/>
          <w:kern w:val="1"/>
          <w:sz w:val="24"/>
          <w:szCs w:val="24"/>
          <w:lang w:eastAsia="zh-CN"/>
        </w:rPr>
      </w:pPr>
      <w:r>
        <w:rPr>
          <w:noProof/>
          <w:lang w:eastAsia="fr-FR"/>
        </w:rPr>
        <w:pict>
          <v:shape id="_x0000_s1028" type="#_x0000_t75" style="position:absolute;left:0;text-align:left;margin-left:18pt;margin-top:13.15pt;width:434.2pt;height:244.25pt;z-index:-251657216" wrapcoords="-37 0 -37 21534 21600 21534 21600 0 -37 0">
            <v:imagedata r:id="rId8" o:title=""/>
            <w10:wrap type="tight"/>
          </v:shape>
        </w:pict>
      </w:r>
    </w:p>
    <w:p w:rsidR="00672AB1" w:rsidRPr="009B2B9F" w:rsidRDefault="00672AB1" w:rsidP="00D360B0">
      <w:pPr>
        <w:autoSpaceDE w:val="0"/>
        <w:autoSpaceDN w:val="0"/>
        <w:adjustRightInd w:val="0"/>
        <w:spacing w:after="0" w:line="240" w:lineRule="auto"/>
        <w:rPr>
          <w:rFonts w:ascii="Arial" w:hAnsi="Arial" w:cs="Arial"/>
          <w:color w:val="000000"/>
          <w:sz w:val="24"/>
          <w:szCs w:val="24"/>
          <w:lang w:eastAsia="fr-FR"/>
        </w:rPr>
      </w:pPr>
    </w:p>
    <w:p w:rsidR="00672AB1" w:rsidRPr="001A020E" w:rsidRDefault="00672AB1" w:rsidP="00D360B0">
      <w:pPr>
        <w:widowControl w:val="0"/>
        <w:suppressAutoHyphens/>
        <w:spacing w:after="0" w:line="276" w:lineRule="auto"/>
        <w:jc w:val="center"/>
        <w:rPr>
          <w:rFonts w:ascii="Verdana" w:eastAsia="SimSun" w:hAnsi="Verdana"/>
          <w:b/>
          <w:bCs/>
          <w:kern w:val="1"/>
          <w:sz w:val="20"/>
          <w:szCs w:val="20"/>
          <w:lang w:eastAsia="zh-CN"/>
        </w:rPr>
      </w:pPr>
    </w:p>
    <w:p w:rsidR="00672AB1" w:rsidRDefault="00672AB1" w:rsidP="00D360B0">
      <w:pPr>
        <w:widowControl w:val="0"/>
        <w:suppressAutoHyphens/>
        <w:spacing w:after="0" w:line="276" w:lineRule="auto"/>
        <w:jc w:val="both"/>
        <w:rPr>
          <w:rFonts w:ascii="Verdana" w:eastAsia="SimSun" w:hAnsi="Verdana"/>
          <w:b/>
          <w:bCs/>
          <w:kern w:val="1"/>
          <w:sz w:val="20"/>
          <w:szCs w:val="20"/>
          <w:lang w:eastAsia="zh-CN"/>
        </w:rPr>
      </w:pPr>
    </w:p>
    <w:p w:rsidR="00672AB1" w:rsidRDefault="00672AB1" w:rsidP="00D360B0">
      <w:pPr>
        <w:widowControl w:val="0"/>
        <w:suppressAutoHyphens/>
        <w:spacing w:after="0" w:line="276" w:lineRule="auto"/>
        <w:jc w:val="both"/>
        <w:rPr>
          <w:rFonts w:ascii="Verdana" w:eastAsia="SimSun" w:hAnsi="Verdana"/>
          <w:b/>
          <w:bCs/>
          <w:kern w:val="1"/>
          <w:sz w:val="20"/>
          <w:szCs w:val="20"/>
          <w:lang w:eastAsia="zh-CN"/>
        </w:rPr>
      </w:pPr>
    </w:p>
    <w:p w:rsidR="00672AB1" w:rsidRDefault="00672AB1" w:rsidP="00D360B0">
      <w:pPr>
        <w:widowControl w:val="0"/>
        <w:suppressAutoHyphens/>
        <w:spacing w:after="0" w:line="276" w:lineRule="auto"/>
        <w:jc w:val="both"/>
        <w:rPr>
          <w:rFonts w:ascii="Verdana" w:eastAsia="SimSun" w:hAnsi="Verdana"/>
          <w:b/>
          <w:bCs/>
          <w:kern w:val="1"/>
          <w:sz w:val="20"/>
          <w:szCs w:val="20"/>
          <w:lang w:eastAsia="zh-CN"/>
        </w:rPr>
      </w:pPr>
    </w:p>
    <w:p w:rsidR="00672AB1" w:rsidRDefault="00672AB1" w:rsidP="00D360B0">
      <w:pPr>
        <w:widowControl w:val="0"/>
        <w:suppressAutoHyphens/>
        <w:spacing w:after="0" w:line="276" w:lineRule="auto"/>
        <w:jc w:val="both"/>
        <w:rPr>
          <w:rFonts w:ascii="Verdana" w:eastAsia="SimSun" w:hAnsi="Verdana"/>
          <w:b/>
          <w:bCs/>
          <w:kern w:val="1"/>
          <w:sz w:val="20"/>
          <w:szCs w:val="20"/>
          <w:lang w:eastAsia="zh-CN"/>
        </w:rPr>
      </w:pPr>
    </w:p>
    <w:p w:rsidR="00672AB1" w:rsidRDefault="00672AB1" w:rsidP="00D360B0">
      <w:pPr>
        <w:widowControl w:val="0"/>
        <w:suppressAutoHyphens/>
        <w:spacing w:after="0" w:line="276" w:lineRule="auto"/>
        <w:jc w:val="both"/>
        <w:rPr>
          <w:rFonts w:ascii="Verdana" w:eastAsia="SimSun" w:hAnsi="Verdana"/>
          <w:b/>
          <w:bCs/>
          <w:kern w:val="1"/>
          <w:sz w:val="20"/>
          <w:szCs w:val="20"/>
          <w:lang w:eastAsia="zh-CN"/>
        </w:rPr>
      </w:pPr>
    </w:p>
    <w:p w:rsidR="00672AB1" w:rsidRDefault="00672AB1" w:rsidP="00D360B0">
      <w:pPr>
        <w:widowControl w:val="0"/>
        <w:suppressAutoHyphens/>
        <w:spacing w:after="0" w:line="276" w:lineRule="auto"/>
        <w:jc w:val="both"/>
        <w:rPr>
          <w:rFonts w:ascii="Verdana" w:eastAsia="SimSun" w:hAnsi="Verdana"/>
          <w:b/>
          <w:bCs/>
          <w:kern w:val="1"/>
          <w:sz w:val="20"/>
          <w:szCs w:val="20"/>
          <w:lang w:eastAsia="zh-CN"/>
        </w:rPr>
      </w:pPr>
    </w:p>
    <w:p w:rsidR="00672AB1" w:rsidRDefault="00672AB1" w:rsidP="00D360B0">
      <w:pPr>
        <w:widowControl w:val="0"/>
        <w:suppressAutoHyphens/>
        <w:spacing w:after="0" w:line="276" w:lineRule="auto"/>
        <w:jc w:val="both"/>
        <w:rPr>
          <w:rFonts w:ascii="Verdana" w:eastAsia="SimSun" w:hAnsi="Verdana"/>
          <w:b/>
          <w:bCs/>
          <w:kern w:val="1"/>
          <w:sz w:val="20"/>
          <w:szCs w:val="20"/>
          <w:lang w:eastAsia="zh-CN"/>
        </w:rPr>
      </w:pPr>
    </w:p>
    <w:p w:rsidR="00672AB1" w:rsidRDefault="00672AB1" w:rsidP="00D360B0">
      <w:pPr>
        <w:widowControl w:val="0"/>
        <w:suppressAutoHyphens/>
        <w:spacing w:after="0" w:line="276" w:lineRule="auto"/>
        <w:jc w:val="both"/>
        <w:rPr>
          <w:rFonts w:ascii="Verdana" w:eastAsia="SimSun" w:hAnsi="Verdana"/>
          <w:b/>
          <w:bCs/>
          <w:kern w:val="1"/>
          <w:sz w:val="20"/>
          <w:szCs w:val="20"/>
          <w:lang w:eastAsia="zh-CN"/>
        </w:rPr>
      </w:pPr>
    </w:p>
    <w:p w:rsidR="00672AB1" w:rsidRDefault="00672AB1" w:rsidP="006D56F6">
      <w:pPr>
        <w:widowControl w:val="0"/>
        <w:tabs>
          <w:tab w:val="right" w:leader="dot" w:pos="9060"/>
        </w:tabs>
        <w:suppressAutoHyphens/>
        <w:spacing w:after="120" w:line="276" w:lineRule="auto"/>
        <w:jc w:val="center"/>
        <w:rPr>
          <w:rFonts w:ascii="Verdana" w:eastAsia="SimSun" w:hAnsi="Verdana"/>
          <w:b/>
          <w:bCs/>
          <w:kern w:val="1"/>
          <w:sz w:val="28"/>
          <w:szCs w:val="28"/>
          <w:lang w:eastAsia="zh-CN"/>
        </w:rPr>
      </w:pPr>
      <w:r w:rsidRPr="00391D0C">
        <w:rPr>
          <w:rFonts w:ascii="Verdana" w:eastAsia="SimSun" w:hAnsi="Verdana" w:cs="Verdana"/>
          <w:b/>
          <w:bCs/>
          <w:kern w:val="1"/>
          <w:sz w:val="28"/>
          <w:szCs w:val="28"/>
          <w:lang w:eastAsia="zh-CN"/>
        </w:rPr>
        <w:t>SOMMAIRE</w:t>
      </w:r>
    </w:p>
    <w:p w:rsidR="00672AB1" w:rsidRDefault="00672AB1">
      <w:pPr>
        <w:pStyle w:val="TOC1"/>
        <w:rPr>
          <w:rFonts w:ascii="Times New Roman" w:hAnsi="Times New Roman" w:cs="Times New Roman"/>
          <w:b w:val="0"/>
          <w:bCs w:val="0"/>
          <w:kern w:val="0"/>
          <w:sz w:val="24"/>
          <w:szCs w:val="24"/>
          <w:lang w:eastAsia="fr-FR"/>
        </w:rPr>
      </w:pPr>
      <w:r>
        <w:rPr>
          <w:sz w:val="16"/>
          <w:szCs w:val="16"/>
        </w:rPr>
        <w:fldChar w:fldCharType="begin"/>
      </w:r>
      <w:r>
        <w:rPr>
          <w:sz w:val="16"/>
          <w:szCs w:val="16"/>
        </w:rPr>
        <w:instrText xml:space="preserve"> TOC \o "1-2" \h \z \u </w:instrText>
      </w:r>
      <w:r>
        <w:rPr>
          <w:sz w:val="16"/>
          <w:szCs w:val="16"/>
        </w:rPr>
        <w:fldChar w:fldCharType="separate"/>
      </w:r>
      <w:hyperlink w:anchor="_Toc152145959" w:history="1">
        <w:r w:rsidRPr="005C292D">
          <w:rPr>
            <w:rStyle w:val="Hyperlink"/>
          </w:rPr>
          <w:t>Article 2 : Décomposition du marché</w:t>
        </w:r>
        <w:r>
          <w:rPr>
            <w:rFonts w:cs="Calibri"/>
            <w:webHidden/>
          </w:rPr>
          <w:tab/>
        </w:r>
        <w:r>
          <w:rPr>
            <w:webHidden/>
          </w:rPr>
          <w:fldChar w:fldCharType="begin"/>
        </w:r>
        <w:r>
          <w:rPr>
            <w:webHidden/>
          </w:rPr>
          <w:instrText xml:space="preserve"> PAGEREF _Toc152145959 \h </w:instrText>
        </w:r>
        <w:r>
          <w:rPr>
            <w:rFonts w:cs="Calibri"/>
          </w:rPr>
        </w:r>
        <w:r>
          <w:rPr>
            <w:webHidden/>
          </w:rPr>
          <w:fldChar w:fldCharType="separate"/>
        </w:r>
        <w:r>
          <w:rPr>
            <w:webHidden/>
          </w:rPr>
          <w:t>3</w:t>
        </w:r>
        <w:r>
          <w:rPr>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60" w:history="1">
        <w:r w:rsidRPr="005C292D">
          <w:rPr>
            <w:rStyle w:val="Hyperlink"/>
            <w:noProof/>
          </w:rPr>
          <w:t>2.1. Lots</w:t>
        </w:r>
        <w:r>
          <w:rPr>
            <w:rFonts w:cs="Calibri"/>
            <w:noProof/>
            <w:webHidden/>
          </w:rPr>
          <w:tab/>
        </w:r>
        <w:r>
          <w:rPr>
            <w:noProof/>
            <w:webHidden/>
          </w:rPr>
          <w:fldChar w:fldCharType="begin"/>
        </w:r>
        <w:r>
          <w:rPr>
            <w:noProof/>
            <w:webHidden/>
          </w:rPr>
          <w:instrText xml:space="preserve"> PAGEREF _Toc152145960 \h </w:instrText>
        </w:r>
        <w:r>
          <w:rPr>
            <w:rFonts w:cs="Calibri"/>
            <w:noProof/>
          </w:rPr>
        </w:r>
        <w:r>
          <w:rPr>
            <w:noProof/>
            <w:webHidden/>
          </w:rPr>
          <w:fldChar w:fldCharType="separate"/>
        </w:r>
        <w:r>
          <w:rPr>
            <w:noProof/>
            <w:webHidden/>
          </w:rPr>
          <w:t>3</w:t>
        </w:r>
        <w:r>
          <w:rPr>
            <w:noProof/>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61" w:history="1">
        <w:r w:rsidRPr="005C292D">
          <w:rPr>
            <w:rStyle w:val="Hyperlink"/>
            <w:noProof/>
          </w:rPr>
          <w:t>2.2. Tranches</w:t>
        </w:r>
        <w:r>
          <w:rPr>
            <w:rFonts w:cs="Calibri"/>
            <w:noProof/>
            <w:webHidden/>
          </w:rPr>
          <w:tab/>
        </w:r>
        <w:r>
          <w:rPr>
            <w:noProof/>
            <w:webHidden/>
          </w:rPr>
          <w:fldChar w:fldCharType="begin"/>
        </w:r>
        <w:r>
          <w:rPr>
            <w:noProof/>
            <w:webHidden/>
          </w:rPr>
          <w:instrText xml:space="preserve"> PAGEREF _Toc152145961 \h </w:instrText>
        </w:r>
        <w:r>
          <w:rPr>
            <w:rFonts w:cs="Calibri"/>
            <w:noProof/>
          </w:rPr>
        </w:r>
        <w:r>
          <w:rPr>
            <w:noProof/>
            <w:webHidden/>
          </w:rPr>
          <w:fldChar w:fldCharType="separate"/>
        </w:r>
        <w:r>
          <w:rPr>
            <w:noProof/>
            <w:webHidden/>
          </w:rPr>
          <w:t>3</w:t>
        </w:r>
        <w:r>
          <w:rPr>
            <w:noProof/>
            <w:webHidden/>
          </w:rPr>
          <w:fldChar w:fldCharType="end"/>
        </w:r>
      </w:hyperlink>
    </w:p>
    <w:p w:rsidR="00672AB1" w:rsidRDefault="00672AB1">
      <w:pPr>
        <w:pStyle w:val="TOC1"/>
        <w:rPr>
          <w:rFonts w:ascii="Times New Roman" w:hAnsi="Times New Roman" w:cs="Times New Roman"/>
          <w:b w:val="0"/>
          <w:bCs w:val="0"/>
          <w:kern w:val="0"/>
          <w:sz w:val="24"/>
          <w:szCs w:val="24"/>
          <w:lang w:eastAsia="fr-FR"/>
        </w:rPr>
      </w:pPr>
      <w:hyperlink w:anchor="_Toc152145962" w:history="1">
        <w:r w:rsidRPr="005C292D">
          <w:rPr>
            <w:rStyle w:val="Hyperlink"/>
          </w:rPr>
          <w:t>Article 3</w:t>
        </w:r>
        <w:r w:rsidRPr="005C292D">
          <w:rPr>
            <w:rStyle w:val="Hyperlink"/>
            <w:rFonts w:cs="Calibri"/>
          </w:rPr>
          <w:t> </w:t>
        </w:r>
        <w:r w:rsidRPr="005C292D">
          <w:rPr>
            <w:rStyle w:val="Hyperlink"/>
          </w:rPr>
          <w:t>: Pièces constitutives du marché</w:t>
        </w:r>
        <w:r>
          <w:rPr>
            <w:rFonts w:cs="Calibri"/>
            <w:webHidden/>
          </w:rPr>
          <w:tab/>
        </w:r>
        <w:r>
          <w:rPr>
            <w:webHidden/>
          </w:rPr>
          <w:fldChar w:fldCharType="begin"/>
        </w:r>
        <w:r>
          <w:rPr>
            <w:webHidden/>
          </w:rPr>
          <w:instrText xml:space="preserve"> PAGEREF _Toc152145962 \h </w:instrText>
        </w:r>
        <w:r>
          <w:rPr>
            <w:rFonts w:cs="Calibri"/>
          </w:rPr>
        </w:r>
        <w:r>
          <w:rPr>
            <w:webHidden/>
          </w:rPr>
          <w:fldChar w:fldCharType="separate"/>
        </w:r>
        <w:r>
          <w:rPr>
            <w:webHidden/>
          </w:rPr>
          <w:t>4</w:t>
        </w:r>
        <w:r>
          <w:rPr>
            <w:webHidden/>
          </w:rPr>
          <w:fldChar w:fldCharType="end"/>
        </w:r>
      </w:hyperlink>
    </w:p>
    <w:p w:rsidR="00672AB1" w:rsidRDefault="00672AB1">
      <w:pPr>
        <w:pStyle w:val="TOC1"/>
        <w:rPr>
          <w:rFonts w:ascii="Times New Roman" w:hAnsi="Times New Roman" w:cs="Times New Roman"/>
          <w:b w:val="0"/>
          <w:bCs w:val="0"/>
          <w:kern w:val="0"/>
          <w:sz w:val="24"/>
          <w:szCs w:val="24"/>
          <w:lang w:eastAsia="fr-FR"/>
        </w:rPr>
      </w:pPr>
      <w:hyperlink w:anchor="_Toc152145963" w:history="1">
        <w:r w:rsidRPr="005C292D">
          <w:rPr>
            <w:rStyle w:val="Hyperlink"/>
          </w:rPr>
          <w:t>Article 4</w:t>
        </w:r>
        <w:r w:rsidRPr="005C292D">
          <w:rPr>
            <w:rStyle w:val="Hyperlink"/>
            <w:rFonts w:cs="Calibri"/>
          </w:rPr>
          <w:t> </w:t>
        </w:r>
        <w:r w:rsidRPr="005C292D">
          <w:rPr>
            <w:rStyle w:val="Hyperlink"/>
          </w:rPr>
          <w:t>: Sous-traitance</w:t>
        </w:r>
        <w:r>
          <w:rPr>
            <w:rFonts w:cs="Calibri"/>
            <w:webHidden/>
          </w:rPr>
          <w:tab/>
        </w:r>
        <w:r>
          <w:rPr>
            <w:webHidden/>
          </w:rPr>
          <w:fldChar w:fldCharType="begin"/>
        </w:r>
        <w:r>
          <w:rPr>
            <w:webHidden/>
          </w:rPr>
          <w:instrText xml:space="preserve"> PAGEREF _Toc152145963 \h </w:instrText>
        </w:r>
        <w:r>
          <w:rPr>
            <w:rFonts w:cs="Calibri"/>
          </w:rPr>
        </w:r>
        <w:r>
          <w:rPr>
            <w:webHidden/>
          </w:rPr>
          <w:fldChar w:fldCharType="separate"/>
        </w:r>
        <w:r>
          <w:rPr>
            <w:webHidden/>
          </w:rPr>
          <w:t>4</w:t>
        </w:r>
        <w:r>
          <w:rPr>
            <w:webHidden/>
          </w:rPr>
          <w:fldChar w:fldCharType="end"/>
        </w:r>
      </w:hyperlink>
    </w:p>
    <w:p w:rsidR="00672AB1" w:rsidRDefault="00672AB1">
      <w:pPr>
        <w:pStyle w:val="TOC1"/>
        <w:rPr>
          <w:rFonts w:ascii="Times New Roman" w:hAnsi="Times New Roman" w:cs="Times New Roman"/>
          <w:b w:val="0"/>
          <w:bCs w:val="0"/>
          <w:kern w:val="0"/>
          <w:sz w:val="24"/>
          <w:szCs w:val="24"/>
          <w:lang w:eastAsia="fr-FR"/>
        </w:rPr>
      </w:pPr>
      <w:hyperlink w:anchor="_Toc152145964" w:history="1">
        <w:r w:rsidRPr="005C292D">
          <w:rPr>
            <w:rStyle w:val="Hyperlink"/>
          </w:rPr>
          <w:t>Article 5 : Intervenants</w:t>
        </w:r>
        <w:r>
          <w:rPr>
            <w:rFonts w:cs="Calibri"/>
            <w:webHidden/>
          </w:rPr>
          <w:tab/>
        </w:r>
        <w:r>
          <w:rPr>
            <w:webHidden/>
          </w:rPr>
          <w:fldChar w:fldCharType="begin"/>
        </w:r>
        <w:r>
          <w:rPr>
            <w:webHidden/>
          </w:rPr>
          <w:instrText xml:space="preserve"> PAGEREF _Toc152145964 \h </w:instrText>
        </w:r>
        <w:r>
          <w:rPr>
            <w:rFonts w:cs="Calibri"/>
          </w:rPr>
        </w:r>
        <w:r>
          <w:rPr>
            <w:webHidden/>
          </w:rPr>
          <w:fldChar w:fldCharType="separate"/>
        </w:r>
        <w:r>
          <w:rPr>
            <w:webHidden/>
          </w:rPr>
          <w:t>4</w:t>
        </w:r>
        <w:r>
          <w:rPr>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65" w:history="1">
        <w:r w:rsidRPr="005C292D">
          <w:rPr>
            <w:rStyle w:val="Hyperlink"/>
            <w:noProof/>
          </w:rPr>
          <w:t>5.1. Maîtrise d’œuvre</w:t>
        </w:r>
        <w:r>
          <w:rPr>
            <w:rFonts w:cs="Calibri"/>
            <w:noProof/>
            <w:webHidden/>
          </w:rPr>
          <w:tab/>
        </w:r>
        <w:r>
          <w:rPr>
            <w:noProof/>
            <w:webHidden/>
          </w:rPr>
          <w:fldChar w:fldCharType="begin"/>
        </w:r>
        <w:r>
          <w:rPr>
            <w:noProof/>
            <w:webHidden/>
          </w:rPr>
          <w:instrText xml:space="preserve"> PAGEREF _Toc152145965 \h </w:instrText>
        </w:r>
        <w:r>
          <w:rPr>
            <w:rFonts w:cs="Calibri"/>
            <w:noProof/>
          </w:rPr>
        </w:r>
        <w:r>
          <w:rPr>
            <w:noProof/>
            <w:webHidden/>
          </w:rPr>
          <w:fldChar w:fldCharType="separate"/>
        </w:r>
        <w:r>
          <w:rPr>
            <w:noProof/>
            <w:webHidden/>
          </w:rPr>
          <w:t>4</w:t>
        </w:r>
        <w:r>
          <w:rPr>
            <w:noProof/>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66" w:history="1">
        <w:r w:rsidRPr="005C292D">
          <w:rPr>
            <w:rStyle w:val="Hyperlink"/>
            <w:noProof/>
          </w:rPr>
          <w:t>5.2. Contrôle technique</w:t>
        </w:r>
        <w:r>
          <w:rPr>
            <w:rFonts w:cs="Calibri"/>
            <w:noProof/>
            <w:webHidden/>
          </w:rPr>
          <w:tab/>
        </w:r>
        <w:r>
          <w:rPr>
            <w:noProof/>
            <w:webHidden/>
          </w:rPr>
          <w:fldChar w:fldCharType="begin"/>
        </w:r>
        <w:r>
          <w:rPr>
            <w:noProof/>
            <w:webHidden/>
          </w:rPr>
          <w:instrText xml:space="preserve"> PAGEREF _Toc152145966 \h </w:instrText>
        </w:r>
        <w:r>
          <w:rPr>
            <w:rFonts w:cs="Calibri"/>
            <w:noProof/>
          </w:rPr>
        </w:r>
        <w:r>
          <w:rPr>
            <w:noProof/>
            <w:webHidden/>
          </w:rPr>
          <w:fldChar w:fldCharType="separate"/>
        </w:r>
        <w:r>
          <w:rPr>
            <w:noProof/>
            <w:webHidden/>
          </w:rPr>
          <w:t>5</w:t>
        </w:r>
        <w:r>
          <w:rPr>
            <w:noProof/>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67" w:history="1">
        <w:r w:rsidRPr="005C292D">
          <w:rPr>
            <w:rStyle w:val="Hyperlink"/>
            <w:noProof/>
          </w:rPr>
          <w:t>5.3. Coordination et sécurité</w:t>
        </w:r>
        <w:r>
          <w:rPr>
            <w:rFonts w:cs="Calibri"/>
            <w:noProof/>
            <w:webHidden/>
          </w:rPr>
          <w:tab/>
        </w:r>
        <w:r>
          <w:rPr>
            <w:noProof/>
            <w:webHidden/>
          </w:rPr>
          <w:fldChar w:fldCharType="begin"/>
        </w:r>
        <w:r>
          <w:rPr>
            <w:noProof/>
            <w:webHidden/>
          </w:rPr>
          <w:instrText xml:space="preserve"> PAGEREF _Toc152145967 \h </w:instrText>
        </w:r>
        <w:r>
          <w:rPr>
            <w:rFonts w:cs="Calibri"/>
            <w:noProof/>
          </w:rPr>
        </w:r>
        <w:r>
          <w:rPr>
            <w:noProof/>
            <w:webHidden/>
          </w:rPr>
          <w:fldChar w:fldCharType="separate"/>
        </w:r>
        <w:r>
          <w:rPr>
            <w:noProof/>
            <w:webHidden/>
          </w:rPr>
          <w:t>5</w:t>
        </w:r>
        <w:r>
          <w:rPr>
            <w:noProof/>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68" w:history="1">
        <w:r w:rsidRPr="005C292D">
          <w:rPr>
            <w:rStyle w:val="Hyperlink"/>
            <w:noProof/>
          </w:rPr>
          <w:t>5.4. Ordonnancement, Pilotage et Coordination</w:t>
        </w:r>
        <w:r>
          <w:rPr>
            <w:rFonts w:cs="Calibri"/>
            <w:noProof/>
            <w:webHidden/>
          </w:rPr>
          <w:tab/>
        </w:r>
        <w:r>
          <w:rPr>
            <w:noProof/>
            <w:webHidden/>
          </w:rPr>
          <w:fldChar w:fldCharType="begin"/>
        </w:r>
        <w:r>
          <w:rPr>
            <w:noProof/>
            <w:webHidden/>
          </w:rPr>
          <w:instrText xml:space="preserve"> PAGEREF _Toc152145968 \h </w:instrText>
        </w:r>
        <w:r>
          <w:rPr>
            <w:rFonts w:cs="Calibri"/>
            <w:noProof/>
          </w:rPr>
        </w:r>
        <w:r>
          <w:rPr>
            <w:noProof/>
            <w:webHidden/>
          </w:rPr>
          <w:fldChar w:fldCharType="separate"/>
        </w:r>
        <w:r>
          <w:rPr>
            <w:noProof/>
            <w:webHidden/>
          </w:rPr>
          <w:t>5</w:t>
        </w:r>
        <w:r>
          <w:rPr>
            <w:noProof/>
            <w:webHidden/>
          </w:rPr>
          <w:fldChar w:fldCharType="end"/>
        </w:r>
      </w:hyperlink>
    </w:p>
    <w:p w:rsidR="00672AB1" w:rsidRDefault="00672AB1">
      <w:pPr>
        <w:pStyle w:val="TOC1"/>
        <w:rPr>
          <w:rFonts w:ascii="Times New Roman" w:hAnsi="Times New Roman" w:cs="Times New Roman"/>
          <w:b w:val="0"/>
          <w:bCs w:val="0"/>
          <w:kern w:val="0"/>
          <w:sz w:val="24"/>
          <w:szCs w:val="24"/>
          <w:lang w:eastAsia="fr-FR"/>
        </w:rPr>
      </w:pPr>
      <w:hyperlink w:anchor="_Toc152145969" w:history="1">
        <w:r w:rsidRPr="005C292D">
          <w:rPr>
            <w:rStyle w:val="Hyperlink"/>
          </w:rPr>
          <w:t>Article 6. Assurances du maître d’ouvrage</w:t>
        </w:r>
        <w:r>
          <w:rPr>
            <w:rFonts w:cs="Calibri"/>
            <w:webHidden/>
          </w:rPr>
          <w:tab/>
        </w:r>
        <w:r>
          <w:rPr>
            <w:webHidden/>
          </w:rPr>
          <w:fldChar w:fldCharType="begin"/>
        </w:r>
        <w:r>
          <w:rPr>
            <w:webHidden/>
          </w:rPr>
          <w:instrText xml:space="preserve"> PAGEREF _Toc152145969 \h </w:instrText>
        </w:r>
        <w:r>
          <w:rPr>
            <w:rFonts w:cs="Calibri"/>
          </w:rPr>
        </w:r>
        <w:r>
          <w:rPr>
            <w:webHidden/>
          </w:rPr>
          <w:fldChar w:fldCharType="separate"/>
        </w:r>
        <w:r>
          <w:rPr>
            <w:webHidden/>
          </w:rPr>
          <w:t>5</w:t>
        </w:r>
        <w:r>
          <w:rPr>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70" w:history="1">
        <w:r w:rsidRPr="005C292D">
          <w:rPr>
            <w:rStyle w:val="Hyperlink"/>
            <w:noProof/>
          </w:rPr>
          <w:t>6.1. Garantie tous risques chantier</w:t>
        </w:r>
        <w:r>
          <w:rPr>
            <w:rFonts w:cs="Calibri"/>
            <w:noProof/>
            <w:webHidden/>
          </w:rPr>
          <w:tab/>
        </w:r>
        <w:r>
          <w:rPr>
            <w:noProof/>
            <w:webHidden/>
          </w:rPr>
          <w:fldChar w:fldCharType="begin"/>
        </w:r>
        <w:r>
          <w:rPr>
            <w:noProof/>
            <w:webHidden/>
          </w:rPr>
          <w:instrText xml:space="preserve"> PAGEREF _Toc152145970 \h </w:instrText>
        </w:r>
        <w:r>
          <w:rPr>
            <w:rFonts w:cs="Calibri"/>
            <w:noProof/>
          </w:rPr>
        </w:r>
        <w:r>
          <w:rPr>
            <w:noProof/>
            <w:webHidden/>
          </w:rPr>
          <w:fldChar w:fldCharType="separate"/>
        </w:r>
        <w:r>
          <w:rPr>
            <w:noProof/>
            <w:webHidden/>
          </w:rPr>
          <w:t>5</w:t>
        </w:r>
        <w:r>
          <w:rPr>
            <w:noProof/>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71" w:history="1">
        <w:r w:rsidRPr="005C292D">
          <w:rPr>
            <w:rStyle w:val="Hyperlink"/>
            <w:noProof/>
          </w:rPr>
          <w:t>6.2. Garantie dommages ouvrages</w:t>
        </w:r>
        <w:r>
          <w:rPr>
            <w:rFonts w:cs="Calibri"/>
            <w:noProof/>
            <w:webHidden/>
          </w:rPr>
          <w:tab/>
        </w:r>
        <w:r>
          <w:rPr>
            <w:noProof/>
            <w:webHidden/>
          </w:rPr>
          <w:fldChar w:fldCharType="begin"/>
        </w:r>
        <w:r>
          <w:rPr>
            <w:noProof/>
            <w:webHidden/>
          </w:rPr>
          <w:instrText xml:space="preserve"> PAGEREF _Toc152145971 \h </w:instrText>
        </w:r>
        <w:r>
          <w:rPr>
            <w:rFonts w:cs="Calibri"/>
            <w:noProof/>
          </w:rPr>
        </w:r>
        <w:r>
          <w:rPr>
            <w:noProof/>
            <w:webHidden/>
          </w:rPr>
          <w:fldChar w:fldCharType="separate"/>
        </w:r>
        <w:r>
          <w:rPr>
            <w:noProof/>
            <w:webHidden/>
          </w:rPr>
          <w:t>5</w:t>
        </w:r>
        <w:r>
          <w:rPr>
            <w:noProof/>
            <w:webHidden/>
          </w:rPr>
          <w:fldChar w:fldCharType="end"/>
        </w:r>
      </w:hyperlink>
    </w:p>
    <w:p w:rsidR="00672AB1" w:rsidRDefault="00672AB1">
      <w:pPr>
        <w:pStyle w:val="TOC1"/>
        <w:rPr>
          <w:rFonts w:ascii="Times New Roman" w:hAnsi="Times New Roman" w:cs="Times New Roman"/>
          <w:b w:val="0"/>
          <w:bCs w:val="0"/>
          <w:kern w:val="0"/>
          <w:sz w:val="24"/>
          <w:szCs w:val="24"/>
          <w:lang w:eastAsia="fr-FR"/>
        </w:rPr>
      </w:pPr>
      <w:hyperlink w:anchor="_Toc152145972" w:history="1">
        <w:r w:rsidRPr="005C292D">
          <w:rPr>
            <w:rStyle w:val="Hyperlink"/>
          </w:rPr>
          <w:t>Article 7 : Préparation, coordination et exécution des travaux</w:t>
        </w:r>
        <w:r>
          <w:rPr>
            <w:rFonts w:cs="Calibri"/>
            <w:webHidden/>
          </w:rPr>
          <w:tab/>
        </w:r>
        <w:r>
          <w:rPr>
            <w:webHidden/>
          </w:rPr>
          <w:fldChar w:fldCharType="begin"/>
        </w:r>
        <w:r>
          <w:rPr>
            <w:webHidden/>
          </w:rPr>
          <w:instrText xml:space="preserve"> PAGEREF _Toc152145972 \h </w:instrText>
        </w:r>
        <w:r>
          <w:rPr>
            <w:rFonts w:cs="Calibri"/>
          </w:rPr>
        </w:r>
        <w:r>
          <w:rPr>
            <w:webHidden/>
          </w:rPr>
          <w:fldChar w:fldCharType="separate"/>
        </w:r>
        <w:r>
          <w:rPr>
            <w:webHidden/>
          </w:rPr>
          <w:t>5</w:t>
        </w:r>
        <w:r>
          <w:rPr>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73" w:history="1">
        <w:r w:rsidRPr="005C292D">
          <w:rPr>
            <w:rStyle w:val="Hyperlink"/>
            <w:noProof/>
          </w:rPr>
          <w:t>7.1. Période de préparation</w:t>
        </w:r>
        <w:r>
          <w:rPr>
            <w:rFonts w:cs="Calibri"/>
            <w:noProof/>
            <w:webHidden/>
          </w:rPr>
          <w:tab/>
        </w:r>
        <w:r>
          <w:rPr>
            <w:noProof/>
            <w:webHidden/>
          </w:rPr>
          <w:fldChar w:fldCharType="begin"/>
        </w:r>
        <w:r>
          <w:rPr>
            <w:noProof/>
            <w:webHidden/>
          </w:rPr>
          <w:instrText xml:space="preserve"> PAGEREF _Toc152145973 \h </w:instrText>
        </w:r>
        <w:r>
          <w:rPr>
            <w:rFonts w:cs="Calibri"/>
            <w:noProof/>
          </w:rPr>
        </w:r>
        <w:r>
          <w:rPr>
            <w:noProof/>
            <w:webHidden/>
          </w:rPr>
          <w:fldChar w:fldCharType="separate"/>
        </w:r>
        <w:r>
          <w:rPr>
            <w:noProof/>
            <w:webHidden/>
          </w:rPr>
          <w:t>5</w:t>
        </w:r>
        <w:r>
          <w:rPr>
            <w:noProof/>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74" w:history="1">
        <w:r w:rsidRPr="005C292D">
          <w:rPr>
            <w:rStyle w:val="Hyperlink"/>
            <w:noProof/>
          </w:rPr>
          <w:t>7.3 Etudes d’exécution</w:t>
        </w:r>
        <w:r>
          <w:rPr>
            <w:rFonts w:cs="Calibri"/>
            <w:noProof/>
            <w:webHidden/>
          </w:rPr>
          <w:tab/>
        </w:r>
        <w:r>
          <w:rPr>
            <w:noProof/>
            <w:webHidden/>
          </w:rPr>
          <w:fldChar w:fldCharType="begin"/>
        </w:r>
        <w:r>
          <w:rPr>
            <w:noProof/>
            <w:webHidden/>
          </w:rPr>
          <w:instrText xml:space="preserve"> PAGEREF _Toc152145974 \h </w:instrText>
        </w:r>
        <w:r>
          <w:rPr>
            <w:rFonts w:cs="Calibri"/>
            <w:noProof/>
          </w:rPr>
        </w:r>
        <w:r>
          <w:rPr>
            <w:noProof/>
            <w:webHidden/>
          </w:rPr>
          <w:fldChar w:fldCharType="separate"/>
        </w:r>
        <w:r>
          <w:rPr>
            <w:noProof/>
            <w:webHidden/>
          </w:rPr>
          <w:t>6</w:t>
        </w:r>
        <w:r>
          <w:rPr>
            <w:noProof/>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75" w:history="1">
        <w:r w:rsidRPr="005C292D">
          <w:rPr>
            <w:rStyle w:val="Hyperlink"/>
            <w:noProof/>
          </w:rPr>
          <w:t>7.4 Repliement des installations de chantier et remise en état des lieux</w:t>
        </w:r>
        <w:r>
          <w:rPr>
            <w:rFonts w:cs="Calibri"/>
            <w:noProof/>
            <w:webHidden/>
          </w:rPr>
          <w:tab/>
        </w:r>
        <w:r>
          <w:rPr>
            <w:noProof/>
            <w:webHidden/>
          </w:rPr>
          <w:fldChar w:fldCharType="begin"/>
        </w:r>
        <w:r>
          <w:rPr>
            <w:noProof/>
            <w:webHidden/>
          </w:rPr>
          <w:instrText xml:space="preserve"> PAGEREF _Toc152145975 \h </w:instrText>
        </w:r>
        <w:r>
          <w:rPr>
            <w:rFonts w:cs="Calibri"/>
            <w:noProof/>
          </w:rPr>
        </w:r>
        <w:r>
          <w:rPr>
            <w:noProof/>
            <w:webHidden/>
          </w:rPr>
          <w:fldChar w:fldCharType="separate"/>
        </w:r>
        <w:r>
          <w:rPr>
            <w:noProof/>
            <w:webHidden/>
          </w:rPr>
          <w:t>6</w:t>
        </w:r>
        <w:r>
          <w:rPr>
            <w:noProof/>
            <w:webHidden/>
          </w:rPr>
          <w:fldChar w:fldCharType="end"/>
        </w:r>
      </w:hyperlink>
    </w:p>
    <w:p w:rsidR="00672AB1" w:rsidRDefault="00672AB1">
      <w:pPr>
        <w:pStyle w:val="TOC1"/>
        <w:rPr>
          <w:rFonts w:ascii="Times New Roman" w:hAnsi="Times New Roman" w:cs="Times New Roman"/>
          <w:b w:val="0"/>
          <w:bCs w:val="0"/>
          <w:kern w:val="0"/>
          <w:sz w:val="24"/>
          <w:szCs w:val="24"/>
          <w:lang w:eastAsia="fr-FR"/>
        </w:rPr>
      </w:pPr>
      <w:hyperlink w:anchor="_Toc152145976" w:history="1">
        <w:r w:rsidRPr="005C292D">
          <w:rPr>
            <w:rStyle w:val="Hyperlink"/>
          </w:rPr>
          <w:t>Article 8 : Délais d’exécution et pénalités</w:t>
        </w:r>
        <w:r>
          <w:rPr>
            <w:rFonts w:cs="Calibri"/>
            <w:webHidden/>
          </w:rPr>
          <w:tab/>
        </w:r>
        <w:r>
          <w:rPr>
            <w:webHidden/>
          </w:rPr>
          <w:fldChar w:fldCharType="begin"/>
        </w:r>
        <w:r>
          <w:rPr>
            <w:webHidden/>
          </w:rPr>
          <w:instrText xml:space="preserve"> PAGEREF _Toc152145976 \h </w:instrText>
        </w:r>
        <w:r>
          <w:rPr>
            <w:rFonts w:cs="Calibri"/>
          </w:rPr>
        </w:r>
        <w:r>
          <w:rPr>
            <w:webHidden/>
          </w:rPr>
          <w:fldChar w:fldCharType="separate"/>
        </w:r>
        <w:r>
          <w:rPr>
            <w:webHidden/>
          </w:rPr>
          <w:t>6</w:t>
        </w:r>
        <w:r>
          <w:rPr>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77" w:history="1">
        <w:r w:rsidRPr="005C292D">
          <w:rPr>
            <w:rStyle w:val="Hyperlink"/>
            <w:noProof/>
          </w:rPr>
          <w:t>8.1. Durée du marché</w:t>
        </w:r>
        <w:r>
          <w:rPr>
            <w:rFonts w:cs="Calibri"/>
            <w:noProof/>
            <w:webHidden/>
          </w:rPr>
          <w:tab/>
        </w:r>
        <w:r>
          <w:rPr>
            <w:noProof/>
            <w:webHidden/>
          </w:rPr>
          <w:fldChar w:fldCharType="begin"/>
        </w:r>
        <w:r>
          <w:rPr>
            <w:noProof/>
            <w:webHidden/>
          </w:rPr>
          <w:instrText xml:space="preserve"> PAGEREF _Toc152145977 \h </w:instrText>
        </w:r>
        <w:r>
          <w:rPr>
            <w:rFonts w:cs="Calibri"/>
            <w:noProof/>
          </w:rPr>
        </w:r>
        <w:r>
          <w:rPr>
            <w:noProof/>
            <w:webHidden/>
          </w:rPr>
          <w:fldChar w:fldCharType="separate"/>
        </w:r>
        <w:r>
          <w:rPr>
            <w:noProof/>
            <w:webHidden/>
          </w:rPr>
          <w:t>6</w:t>
        </w:r>
        <w:r>
          <w:rPr>
            <w:noProof/>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78" w:history="1">
        <w:r w:rsidRPr="005C292D">
          <w:rPr>
            <w:rStyle w:val="Hyperlink"/>
            <w:noProof/>
          </w:rPr>
          <w:t>8.2. Délais d’exécution</w:t>
        </w:r>
        <w:r>
          <w:rPr>
            <w:rFonts w:cs="Calibri"/>
            <w:noProof/>
            <w:webHidden/>
          </w:rPr>
          <w:tab/>
        </w:r>
        <w:r>
          <w:rPr>
            <w:noProof/>
            <w:webHidden/>
          </w:rPr>
          <w:fldChar w:fldCharType="begin"/>
        </w:r>
        <w:r>
          <w:rPr>
            <w:noProof/>
            <w:webHidden/>
          </w:rPr>
          <w:instrText xml:space="preserve"> PAGEREF _Toc152145978 \h </w:instrText>
        </w:r>
        <w:r>
          <w:rPr>
            <w:rFonts w:cs="Calibri"/>
            <w:noProof/>
          </w:rPr>
        </w:r>
        <w:r>
          <w:rPr>
            <w:noProof/>
            <w:webHidden/>
          </w:rPr>
          <w:fldChar w:fldCharType="separate"/>
        </w:r>
        <w:r>
          <w:rPr>
            <w:noProof/>
            <w:webHidden/>
          </w:rPr>
          <w:t>6</w:t>
        </w:r>
        <w:r>
          <w:rPr>
            <w:noProof/>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79" w:history="1">
        <w:r w:rsidRPr="005C292D">
          <w:rPr>
            <w:rStyle w:val="Hyperlink"/>
            <w:noProof/>
          </w:rPr>
          <w:t>8.3. Prolongations</w:t>
        </w:r>
        <w:r>
          <w:rPr>
            <w:rFonts w:cs="Calibri"/>
            <w:noProof/>
            <w:webHidden/>
          </w:rPr>
          <w:tab/>
        </w:r>
        <w:r>
          <w:rPr>
            <w:noProof/>
            <w:webHidden/>
          </w:rPr>
          <w:fldChar w:fldCharType="begin"/>
        </w:r>
        <w:r>
          <w:rPr>
            <w:noProof/>
            <w:webHidden/>
          </w:rPr>
          <w:instrText xml:space="preserve"> PAGEREF _Toc152145979 \h </w:instrText>
        </w:r>
        <w:r>
          <w:rPr>
            <w:rFonts w:cs="Calibri"/>
            <w:noProof/>
          </w:rPr>
        </w:r>
        <w:r>
          <w:rPr>
            <w:noProof/>
            <w:webHidden/>
          </w:rPr>
          <w:fldChar w:fldCharType="separate"/>
        </w:r>
        <w:r>
          <w:rPr>
            <w:noProof/>
            <w:webHidden/>
          </w:rPr>
          <w:t>6</w:t>
        </w:r>
        <w:r>
          <w:rPr>
            <w:noProof/>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80" w:history="1">
        <w:r w:rsidRPr="005C292D">
          <w:rPr>
            <w:rStyle w:val="Hyperlink"/>
            <w:noProof/>
          </w:rPr>
          <w:t>8.4. Pénalités de retard d’exécution</w:t>
        </w:r>
        <w:r>
          <w:rPr>
            <w:rFonts w:cs="Calibri"/>
            <w:noProof/>
            <w:webHidden/>
          </w:rPr>
          <w:tab/>
        </w:r>
        <w:r>
          <w:rPr>
            <w:noProof/>
            <w:webHidden/>
          </w:rPr>
          <w:fldChar w:fldCharType="begin"/>
        </w:r>
        <w:r>
          <w:rPr>
            <w:noProof/>
            <w:webHidden/>
          </w:rPr>
          <w:instrText xml:space="preserve"> PAGEREF _Toc152145980 \h </w:instrText>
        </w:r>
        <w:r>
          <w:rPr>
            <w:rFonts w:cs="Calibri"/>
            <w:noProof/>
          </w:rPr>
        </w:r>
        <w:r>
          <w:rPr>
            <w:noProof/>
            <w:webHidden/>
          </w:rPr>
          <w:fldChar w:fldCharType="separate"/>
        </w:r>
        <w:r>
          <w:rPr>
            <w:noProof/>
            <w:webHidden/>
          </w:rPr>
          <w:t>7</w:t>
        </w:r>
        <w:r>
          <w:rPr>
            <w:noProof/>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81" w:history="1">
        <w:r w:rsidRPr="005C292D">
          <w:rPr>
            <w:rStyle w:val="Hyperlink"/>
            <w:noProof/>
          </w:rPr>
          <w:t>8.5. Autres pénalités</w:t>
        </w:r>
        <w:r>
          <w:rPr>
            <w:rFonts w:cs="Calibri"/>
            <w:noProof/>
            <w:webHidden/>
          </w:rPr>
          <w:tab/>
        </w:r>
        <w:r>
          <w:rPr>
            <w:noProof/>
            <w:webHidden/>
          </w:rPr>
          <w:fldChar w:fldCharType="begin"/>
        </w:r>
        <w:r>
          <w:rPr>
            <w:noProof/>
            <w:webHidden/>
          </w:rPr>
          <w:instrText xml:space="preserve"> PAGEREF _Toc152145981 \h </w:instrText>
        </w:r>
        <w:r>
          <w:rPr>
            <w:rFonts w:cs="Calibri"/>
            <w:noProof/>
          </w:rPr>
        </w:r>
        <w:r>
          <w:rPr>
            <w:noProof/>
            <w:webHidden/>
          </w:rPr>
          <w:fldChar w:fldCharType="separate"/>
        </w:r>
        <w:r>
          <w:rPr>
            <w:noProof/>
            <w:webHidden/>
          </w:rPr>
          <w:t>7</w:t>
        </w:r>
        <w:r>
          <w:rPr>
            <w:noProof/>
            <w:webHidden/>
          </w:rPr>
          <w:fldChar w:fldCharType="end"/>
        </w:r>
      </w:hyperlink>
    </w:p>
    <w:p w:rsidR="00672AB1" w:rsidRDefault="00672AB1">
      <w:pPr>
        <w:pStyle w:val="TOC1"/>
        <w:rPr>
          <w:rFonts w:ascii="Times New Roman" w:hAnsi="Times New Roman" w:cs="Times New Roman"/>
          <w:b w:val="0"/>
          <w:bCs w:val="0"/>
          <w:kern w:val="0"/>
          <w:sz w:val="24"/>
          <w:szCs w:val="24"/>
          <w:lang w:eastAsia="fr-FR"/>
        </w:rPr>
      </w:pPr>
      <w:hyperlink w:anchor="_Toc152145982" w:history="1">
        <w:r w:rsidRPr="005C292D">
          <w:rPr>
            <w:rStyle w:val="Hyperlink"/>
          </w:rPr>
          <w:t>Article 9 : Forme et composition du prix</w:t>
        </w:r>
        <w:r>
          <w:rPr>
            <w:rFonts w:cs="Calibri"/>
            <w:webHidden/>
          </w:rPr>
          <w:tab/>
        </w:r>
        <w:r>
          <w:rPr>
            <w:webHidden/>
          </w:rPr>
          <w:fldChar w:fldCharType="begin"/>
        </w:r>
        <w:r>
          <w:rPr>
            <w:webHidden/>
          </w:rPr>
          <w:instrText xml:space="preserve"> PAGEREF _Toc152145982 \h </w:instrText>
        </w:r>
        <w:r>
          <w:rPr>
            <w:rFonts w:cs="Calibri"/>
          </w:rPr>
        </w:r>
        <w:r>
          <w:rPr>
            <w:webHidden/>
          </w:rPr>
          <w:fldChar w:fldCharType="separate"/>
        </w:r>
        <w:r>
          <w:rPr>
            <w:webHidden/>
          </w:rPr>
          <w:t>8</w:t>
        </w:r>
        <w:r>
          <w:rPr>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83" w:history="1">
        <w:r w:rsidRPr="005C292D">
          <w:rPr>
            <w:rStyle w:val="Hyperlink"/>
            <w:noProof/>
          </w:rPr>
          <w:t>9.1. Forme du prix</w:t>
        </w:r>
        <w:r>
          <w:rPr>
            <w:rFonts w:cs="Calibri"/>
            <w:noProof/>
            <w:webHidden/>
          </w:rPr>
          <w:tab/>
        </w:r>
        <w:r>
          <w:rPr>
            <w:noProof/>
            <w:webHidden/>
          </w:rPr>
          <w:fldChar w:fldCharType="begin"/>
        </w:r>
        <w:r>
          <w:rPr>
            <w:noProof/>
            <w:webHidden/>
          </w:rPr>
          <w:instrText xml:space="preserve"> PAGEREF _Toc152145983 \h </w:instrText>
        </w:r>
        <w:r>
          <w:rPr>
            <w:rFonts w:cs="Calibri"/>
            <w:noProof/>
          </w:rPr>
        </w:r>
        <w:r>
          <w:rPr>
            <w:noProof/>
            <w:webHidden/>
          </w:rPr>
          <w:fldChar w:fldCharType="separate"/>
        </w:r>
        <w:r>
          <w:rPr>
            <w:noProof/>
            <w:webHidden/>
          </w:rPr>
          <w:t>8</w:t>
        </w:r>
        <w:r>
          <w:rPr>
            <w:noProof/>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84" w:history="1">
        <w:r w:rsidRPr="005C292D">
          <w:rPr>
            <w:rStyle w:val="Hyperlink"/>
            <w:noProof/>
          </w:rPr>
          <w:t>9.2. Répartition des dépenses communes de chantier</w:t>
        </w:r>
        <w:r>
          <w:rPr>
            <w:rFonts w:cs="Calibri"/>
            <w:noProof/>
            <w:webHidden/>
          </w:rPr>
          <w:tab/>
        </w:r>
        <w:r>
          <w:rPr>
            <w:noProof/>
            <w:webHidden/>
          </w:rPr>
          <w:fldChar w:fldCharType="begin"/>
        </w:r>
        <w:r>
          <w:rPr>
            <w:noProof/>
            <w:webHidden/>
          </w:rPr>
          <w:instrText xml:space="preserve"> PAGEREF _Toc152145984 \h </w:instrText>
        </w:r>
        <w:r>
          <w:rPr>
            <w:rFonts w:cs="Calibri"/>
            <w:noProof/>
          </w:rPr>
        </w:r>
        <w:r>
          <w:rPr>
            <w:noProof/>
            <w:webHidden/>
          </w:rPr>
          <w:fldChar w:fldCharType="separate"/>
        </w:r>
        <w:r>
          <w:rPr>
            <w:noProof/>
            <w:webHidden/>
          </w:rPr>
          <w:t>8</w:t>
        </w:r>
        <w:r>
          <w:rPr>
            <w:noProof/>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85" w:history="1">
        <w:r w:rsidRPr="005C292D">
          <w:rPr>
            <w:rStyle w:val="Hyperlink"/>
            <w:noProof/>
          </w:rPr>
          <w:t>8.3. Prestations fournies gratuitement à l’entreprise</w:t>
        </w:r>
        <w:r>
          <w:rPr>
            <w:rFonts w:cs="Calibri"/>
            <w:noProof/>
            <w:webHidden/>
          </w:rPr>
          <w:tab/>
        </w:r>
        <w:r>
          <w:rPr>
            <w:noProof/>
            <w:webHidden/>
          </w:rPr>
          <w:fldChar w:fldCharType="begin"/>
        </w:r>
        <w:r>
          <w:rPr>
            <w:noProof/>
            <w:webHidden/>
          </w:rPr>
          <w:instrText xml:space="preserve"> PAGEREF _Toc152145985 \h </w:instrText>
        </w:r>
        <w:r>
          <w:rPr>
            <w:rFonts w:cs="Calibri"/>
            <w:noProof/>
          </w:rPr>
        </w:r>
        <w:r>
          <w:rPr>
            <w:noProof/>
            <w:webHidden/>
          </w:rPr>
          <w:fldChar w:fldCharType="separate"/>
        </w:r>
        <w:r>
          <w:rPr>
            <w:noProof/>
            <w:webHidden/>
          </w:rPr>
          <w:t>8</w:t>
        </w:r>
        <w:r>
          <w:rPr>
            <w:noProof/>
            <w:webHidden/>
          </w:rPr>
          <w:fldChar w:fldCharType="end"/>
        </w:r>
      </w:hyperlink>
    </w:p>
    <w:p w:rsidR="00672AB1" w:rsidRDefault="00672AB1">
      <w:pPr>
        <w:pStyle w:val="TOC1"/>
        <w:rPr>
          <w:rFonts w:ascii="Times New Roman" w:hAnsi="Times New Roman" w:cs="Times New Roman"/>
          <w:b w:val="0"/>
          <w:bCs w:val="0"/>
          <w:kern w:val="0"/>
          <w:sz w:val="24"/>
          <w:szCs w:val="24"/>
          <w:lang w:eastAsia="fr-FR"/>
        </w:rPr>
      </w:pPr>
      <w:hyperlink w:anchor="_Toc152145986" w:history="1">
        <w:r w:rsidRPr="005C292D">
          <w:rPr>
            <w:rStyle w:val="Hyperlink"/>
          </w:rPr>
          <w:t>Article 10</w:t>
        </w:r>
        <w:r w:rsidRPr="005C292D">
          <w:rPr>
            <w:rStyle w:val="Hyperlink"/>
            <w:rFonts w:cs="Calibri"/>
          </w:rPr>
          <w:t> </w:t>
        </w:r>
        <w:r w:rsidRPr="005C292D">
          <w:rPr>
            <w:rStyle w:val="Hyperlink"/>
          </w:rPr>
          <w:t>: Mode de détermination des prix</w:t>
        </w:r>
        <w:r>
          <w:rPr>
            <w:rFonts w:cs="Calibri"/>
            <w:webHidden/>
          </w:rPr>
          <w:tab/>
        </w:r>
        <w:r>
          <w:rPr>
            <w:webHidden/>
          </w:rPr>
          <w:fldChar w:fldCharType="begin"/>
        </w:r>
        <w:r>
          <w:rPr>
            <w:webHidden/>
          </w:rPr>
          <w:instrText xml:space="preserve"> PAGEREF _Toc152145986 \h </w:instrText>
        </w:r>
        <w:r>
          <w:rPr>
            <w:rFonts w:cs="Calibri"/>
          </w:rPr>
        </w:r>
        <w:r>
          <w:rPr>
            <w:webHidden/>
          </w:rPr>
          <w:fldChar w:fldCharType="separate"/>
        </w:r>
        <w:r>
          <w:rPr>
            <w:webHidden/>
          </w:rPr>
          <w:t>9</w:t>
        </w:r>
        <w:r>
          <w:rPr>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87" w:history="1">
        <w:r w:rsidRPr="005C292D">
          <w:rPr>
            <w:rStyle w:val="Hyperlink"/>
            <w:noProof/>
          </w:rPr>
          <w:t>10.1. Mois d’établissement du prix du marché</w:t>
        </w:r>
        <w:r>
          <w:rPr>
            <w:rFonts w:cs="Calibri"/>
            <w:noProof/>
            <w:webHidden/>
          </w:rPr>
          <w:tab/>
        </w:r>
        <w:r>
          <w:rPr>
            <w:noProof/>
            <w:webHidden/>
          </w:rPr>
          <w:fldChar w:fldCharType="begin"/>
        </w:r>
        <w:r>
          <w:rPr>
            <w:noProof/>
            <w:webHidden/>
          </w:rPr>
          <w:instrText xml:space="preserve"> PAGEREF _Toc152145987 \h </w:instrText>
        </w:r>
        <w:r>
          <w:rPr>
            <w:rFonts w:cs="Calibri"/>
            <w:noProof/>
          </w:rPr>
        </w:r>
        <w:r>
          <w:rPr>
            <w:noProof/>
            <w:webHidden/>
          </w:rPr>
          <w:fldChar w:fldCharType="separate"/>
        </w:r>
        <w:r>
          <w:rPr>
            <w:noProof/>
            <w:webHidden/>
          </w:rPr>
          <w:t>9</w:t>
        </w:r>
        <w:r>
          <w:rPr>
            <w:noProof/>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88" w:history="1">
        <w:r w:rsidRPr="005C292D">
          <w:rPr>
            <w:rStyle w:val="Hyperlink"/>
            <w:noProof/>
          </w:rPr>
          <w:t>10.2. Choix de l’index de référence</w:t>
        </w:r>
        <w:r>
          <w:rPr>
            <w:rFonts w:cs="Calibri"/>
            <w:noProof/>
            <w:webHidden/>
          </w:rPr>
          <w:tab/>
        </w:r>
        <w:r>
          <w:rPr>
            <w:noProof/>
            <w:webHidden/>
          </w:rPr>
          <w:fldChar w:fldCharType="begin"/>
        </w:r>
        <w:r>
          <w:rPr>
            <w:noProof/>
            <w:webHidden/>
          </w:rPr>
          <w:instrText xml:space="preserve"> PAGEREF _Toc152145988 \h </w:instrText>
        </w:r>
        <w:r>
          <w:rPr>
            <w:rFonts w:cs="Calibri"/>
            <w:noProof/>
          </w:rPr>
        </w:r>
        <w:r>
          <w:rPr>
            <w:noProof/>
            <w:webHidden/>
          </w:rPr>
          <w:fldChar w:fldCharType="separate"/>
        </w:r>
        <w:r>
          <w:rPr>
            <w:noProof/>
            <w:webHidden/>
          </w:rPr>
          <w:t>9</w:t>
        </w:r>
        <w:r>
          <w:rPr>
            <w:noProof/>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89" w:history="1">
        <w:r w:rsidRPr="005C292D">
          <w:rPr>
            <w:rStyle w:val="Hyperlink"/>
            <w:noProof/>
          </w:rPr>
          <w:t>10.3. Modalités de révision des prix</w:t>
        </w:r>
        <w:r>
          <w:rPr>
            <w:rFonts w:cs="Calibri"/>
            <w:noProof/>
            <w:webHidden/>
          </w:rPr>
          <w:tab/>
        </w:r>
        <w:r>
          <w:rPr>
            <w:noProof/>
            <w:webHidden/>
          </w:rPr>
          <w:fldChar w:fldCharType="begin"/>
        </w:r>
        <w:r>
          <w:rPr>
            <w:noProof/>
            <w:webHidden/>
          </w:rPr>
          <w:instrText xml:space="preserve"> PAGEREF _Toc152145989 \h </w:instrText>
        </w:r>
        <w:r>
          <w:rPr>
            <w:rFonts w:cs="Calibri"/>
            <w:noProof/>
          </w:rPr>
        </w:r>
        <w:r>
          <w:rPr>
            <w:noProof/>
            <w:webHidden/>
          </w:rPr>
          <w:fldChar w:fldCharType="separate"/>
        </w:r>
        <w:r>
          <w:rPr>
            <w:noProof/>
            <w:webHidden/>
          </w:rPr>
          <w:t>9</w:t>
        </w:r>
        <w:r>
          <w:rPr>
            <w:noProof/>
            <w:webHidden/>
          </w:rPr>
          <w:fldChar w:fldCharType="end"/>
        </w:r>
      </w:hyperlink>
    </w:p>
    <w:p w:rsidR="00672AB1" w:rsidRDefault="00672AB1">
      <w:pPr>
        <w:pStyle w:val="TOC1"/>
        <w:rPr>
          <w:rFonts w:ascii="Times New Roman" w:hAnsi="Times New Roman" w:cs="Times New Roman"/>
          <w:b w:val="0"/>
          <w:bCs w:val="0"/>
          <w:kern w:val="0"/>
          <w:sz w:val="24"/>
          <w:szCs w:val="24"/>
          <w:lang w:eastAsia="fr-FR"/>
        </w:rPr>
      </w:pPr>
      <w:hyperlink w:anchor="_Toc152145990" w:history="1">
        <w:r w:rsidRPr="005C292D">
          <w:rPr>
            <w:rStyle w:val="Hyperlink"/>
          </w:rPr>
          <w:t>Article 11: Modalités de règlement</w:t>
        </w:r>
        <w:r>
          <w:rPr>
            <w:rFonts w:cs="Calibri"/>
            <w:webHidden/>
          </w:rPr>
          <w:tab/>
        </w:r>
        <w:r>
          <w:rPr>
            <w:webHidden/>
          </w:rPr>
          <w:fldChar w:fldCharType="begin"/>
        </w:r>
        <w:r>
          <w:rPr>
            <w:webHidden/>
          </w:rPr>
          <w:instrText xml:space="preserve"> PAGEREF _Toc152145990 \h </w:instrText>
        </w:r>
        <w:r>
          <w:rPr>
            <w:rFonts w:cs="Calibri"/>
          </w:rPr>
        </w:r>
        <w:r>
          <w:rPr>
            <w:webHidden/>
          </w:rPr>
          <w:fldChar w:fldCharType="separate"/>
        </w:r>
        <w:r>
          <w:rPr>
            <w:webHidden/>
          </w:rPr>
          <w:t>10</w:t>
        </w:r>
        <w:r>
          <w:rPr>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91" w:history="1">
        <w:r w:rsidRPr="005C292D">
          <w:rPr>
            <w:rStyle w:val="Hyperlink"/>
            <w:noProof/>
          </w:rPr>
          <w:t>11.1. Retenue de garantie</w:t>
        </w:r>
        <w:r>
          <w:rPr>
            <w:rFonts w:cs="Calibri"/>
            <w:noProof/>
            <w:webHidden/>
          </w:rPr>
          <w:tab/>
        </w:r>
        <w:r>
          <w:rPr>
            <w:noProof/>
            <w:webHidden/>
          </w:rPr>
          <w:fldChar w:fldCharType="begin"/>
        </w:r>
        <w:r>
          <w:rPr>
            <w:noProof/>
            <w:webHidden/>
          </w:rPr>
          <w:instrText xml:space="preserve"> PAGEREF _Toc152145991 \h </w:instrText>
        </w:r>
        <w:r>
          <w:rPr>
            <w:rFonts w:cs="Calibri"/>
            <w:noProof/>
          </w:rPr>
        </w:r>
        <w:r>
          <w:rPr>
            <w:noProof/>
            <w:webHidden/>
          </w:rPr>
          <w:fldChar w:fldCharType="separate"/>
        </w:r>
        <w:r>
          <w:rPr>
            <w:noProof/>
            <w:webHidden/>
          </w:rPr>
          <w:t>10</w:t>
        </w:r>
        <w:r>
          <w:rPr>
            <w:noProof/>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92" w:history="1">
        <w:r w:rsidRPr="005C292D">
          <w:rPr>
            <w:rStyle w:val="Hyperlink"/>
            <w:noProof/>
          </w:rPr>
          <w:t>11.2. Avance</w:t>
        </w:r>
        <w:r>
          <w:rPr>
            <w:rFonts w:cs="Calibri"/>
            <w:noProof/>
            <w:webHidden/>
          </w:rPr>
          <w:tab/>
        </w:r>
        <w:r>
          <w:rPr>
            <w:noProof/>
            <w:webHidden/>
          </w:rPr>
          <w:fldChar w:fldCharType="begin"/>
        </w:r>
        <w:r>
          <w:rPr>
            <w:noProof/>
            <w:webHidden/>
          </w:rPr>
          <w:instrText xml:space="preserve"> PAGEREF _Toc152145992 \h </w:instrText>
        </w:r>
        <w:r>
          <w:rPr>
            <w:rFonts w:cs="Calibri"/>
            <w:noProof/>
          </w:rPr>
        </w:r>
        <w:r>
          <w:rPr>
            <w:noProof/>
            <w:webHidden/>
          </w:rPr>
          <w:fldChar w:fldCharType="separate"/>
        </w:r>
        <w:r>
          <w:rPr>
            <w:noProof/>
            <w:webHidden/>
          </w:rPr>
          <w:t>10</w:t>
        </w:r>
        <w:r>
          <w:rPr>
            <w:noProof/>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93" w:history="1">
        <w:r w:rsidRPr="005C292D">
          <w:rPr>
            <w:rStyle w:val="Hyperlink"/>
            <w:noProof/>
          </w:rPr>
          <w:t>11.3. Echéancier</w:t>
        </w:r>
        <w:r>
          <w:rPr>
            <w:rFonts w:cs="Calibri"/>
            <w:noProof/>
            <w:webHidden/>
          </w:rPr>
          <w:tab/>
        </w:r>
        <w:r>
          <w:rPr>
            <w:noProof/>
            <w:webHidden/>
          </w:rPr>
          <w:fldChar w:fldCharType="begin"/>
        </w:r>
        <w:r>
          <w:rPr>
            <w:noProof/>
            <w:webHidden/>
          </w:rPr>
          <w:instrText xml:space="preserve"> PAGEREF _Toc152145993 \h </w:instrText>
        </w:r>
        <w:r>
          <w:rPr>
            <w:rFonts w:cs="Calibri"/>
            <w:noProof/>
          </w:rPr>
        </w:r>
        <w:r>
          <w:rPr>
            <w:noProof/>
            <w:webHidden/>
          </w:rPr>
          <w:fldChar w:fldCharType="separate"/>
        </w:r>
        <w:r>
          <w:rPr>
            <w:noProof/>
            <w:webHidden/>
          </w:rPr>
          <w:t>10</w:t>
        </w:r>
        <w:r>
          <w:rPr>
            <w:noProof/>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94" w:history="1">
        <w:r w:rsidRPr="005C292D">
          <w:rPr>
            <w:rStyle w:val="Hyperlink"/>
            <w:noProof/>
          </w:rPr>
          <w:t>11.4. Conditions de paiement</w:t>
        </w:r>
        <w:r>
          <w:rPr>
            <w:rFonts w:cs="Calibri"/>
            <w:noProof/>
            <w:webHidden/>
          </w:rPr>
          <w:tab/>
        </w:r>
        <w:r>
          <w:rPr>
            <w:noProof/>
            <w:webHidden/>
          </w:rPr>
          <w:fldChar w:fldCharType="begin"/>
        </w:r>
        <w:r>
          <w:rPr>
            <w:noProof/>
            <w:webHidden/>
          </w:rPr>
          <w:instrText xml:space="preserve"> PAGEREF _Toc152145994 \h </w:instrText>
        </w:r>
        <w:r>
          <w:rPr>
            <w:rFonts w:cs="Calibri"/>
            <w:noProof/>
          </w:rPr>
        </w:r>
        <w:r>
          <w:rPr>
            <w:noProof/>
            <w:webHidden/>
          </w:rPr>
          <w:fldChar w:fldCharType="separate"/>
        </w:r>
        <w:r>
          <w:rPr>
            <w:noProof/>
            <w:webHidden/>
          </w:rPr>
          <w:t>10</w:t>
        </w:r>
        <w:r>
          <w:rPr>
            <w:noProof/>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95" w:history="1">
        <w:r w:rsidRPr="005C292D">
          <w:rPr>
            <w:rStyle w:val="Hyperlink"/>
            <w:noProof/>
          </w:rPr>
          <w:t>11.5. Cession ou nantissement des créances</w:t>
        </w:r>
        <w:r>
          <w:rPr>
            <w:rFonts w:cs="Calibri"/>
            <w:noProof/>
            <w:webHidden/>
          </w:rPr>
          <w:tab/>
        </w:r>
        <w:r>
          <w:rPr>
            <w:noProof/>
            <w:webHidden/>
          </w:rPr>
          <w:fldChar w:fldCharType="begin"/>
        </w:r>
        <w:r>
          <w:rPr>
            <w:noProof/>
            <w:webHidden/>
          </w:rPr>
          <w:instrText xml:space="preserve"> PAGEREF _Toc152145995 \h </w:instrText>
        </w:r>
        <w:r>
          <w:rPr>
            <w:rFonts w:cs="Calibri"/>
            <w:noProof/>
          </w:rPr>
        </w:r>
        <w:r>
          <w:rPr>
            <w:noProof/>
            <w:webHidden/>
          </w:rPr>
          <w:fldChar w:fldCharType="separate"/>
        </w:r>
        <w:r>
          <w:rPr>
            <w:noProof/>
            <w:webHidden/>
          </w:rPr>
          <w:t>11</w:t>
        </w:r>
        <w:r>
          <w:rPr>
            <w:noProof/>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96" w:history="1">
        <w:r w:rsidRPr="005C292D">
          <w:rPr>
            <w:rStyle w:val="Hyperlink"/>
            <w:noProof/>
          </w:rPr>
          <w:t>11.6. Facturation électronique</w:t>
        </w:r>
        <w:r>
          <w:rPr>
            <w:rFonts w:cs="Calibri"/>
            <w:noProof/>
            <w:webHidden/>
          </w:rPr>
          <w:tab/>
        </w:r>
        <w:r>
          <w:rPr>
            <w:noProof/>
            <w:webHidden/>
          </w:rPr>
          <w:fldChar w:fldCharType="begin"/>
        </w:r>
        <w:r>
          <w:rPr>
            <w:noProof/>
            <w:webHidden/>
          </w:rPr>
          <w:instrText xml:space="preserve"> PAGEREF _Toc152145996 \h </w:instrText>
        </w:r>
        <w:r>
          <w:rPr>
            <w:rFonts w:cs="Calibri"/>
            <w:noProof/>
          </w:rPr>
        </w:r>
        <w:r>
          <w:rPr>
            <w:noProof/>
            <w:webHidden/>
          </w:rPr>
          <w:fldChar w:fldCharType="separate"/>
        </w:r>
        <w:r>
          <w:rPr>
            <w:noProof/>
            <w:webHidden/>
          </w:rPr>
          <w:t>11</w:t>
        </w:r>
        <w:r>
          <w:rPr>
            <w:noProof/>
            <w:webHidden/>
          </w:rPr>
          <w:fldChar w:fldCharType="end"/>
        </w:r>
      </w:hyperlink>
    </w:p>
    <w:p w:rsidR="00672AB1" w:rsidRDefault="00672AB1">
      <w:pPr>
        <w:pStyle w:val="TOC1"/>
        <w:rPr>
          <w:rFonts w:ascii="Times New Roman" w:hAnsi="Times New Roman" w:cs="Times New Roman"/>
          <w:b w:val="0"/>
          <w:bCs w:val="0"/>
          <w:kern w:val="0"/>
          <w:sz w:val="24"/>
          <w:szCs w:val="24"/>
          <w:lang w:eastAsia="fr-FR"/>
        </w:rPr>
      </w:pPr>
      <w:hyperlink w:anchor="_Toc152145997" w:history="1">
        <w:r w:rsidRPr="005C292D">
          <w:rPr>
            <w:rStyle w:val="Hyperlink"/>
          </w:rPr>
          <w:t>Article 12</w:t>
        </w:r>
        <w:r w:rsidRPr="005C292D">
          <w:rPr>
            <w:rStyle w:val="Hyperlink"/>
            <w:rFonts w:cs="Calibri"/>
          </w:rPr>
          <w:t> </w:t>
        </w:r>
        <w:r w:rsidRPr="005C292D">
          <w:rPr>
            <w:rStyle w:val="Hyperlink"/>
          </w:rPr>
          <w:t>: Achèvement des travaux</w:t>
        </w:r>
        <w:r>
          <w:rPr>
            <w:rFonts w:cs="Calibri"/>
            <w:webHidden/>
          </w:rPr>
          <w:tab/>
        </w:r>
        <w:r>
          <w:rPr>
            <w:webHidden/>
          </w:rPr>
          <w:fldChar w:fldCharType="begin"/>
        </w:r>
        <w:r>
          <w:rPr>
            <w:webHidden/>
          </w:rPr>
          <w:instrText xml:space="preserve"> PAGEREF _Toc152145997 \h </w:instrText>
        </w:r>
        <w:r>
          <w:rPr>
            <w:rFonts w:cs="Calibri"/>
          </w:rPr>
        </w:r>
        <w:r>
          <w:rPr>
            <w:webHidden/>
          </w:rPr>
          <w:fldChar w:fldCharType="separate"/>
        </w:r>
        <w:r>
          <w:rPr>
            <w:webHidden/>
          </w:rPr>
          <w:t>11</w:t>
        </w:r>
        <w:r>
          <w:rPr>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98" w:history="1">
        <w:r w:rsidRPr="005C292D">
          <w:rPr>
            <w:rStyle w:val="Hyperlink"/>
            <w:noProof/>
          </w:rPr>
          <w:t>12.1. Modalités de réception</w:t>
        </w:r>
        <w:r>
          <w:rPr>
            <w:rFonts w:cs="Calibri"/>
            <w:noProof/>
            <w:webHidden/>
          </w:rPr>
          <w:tab/>
        </w:r>
        <w:r>
          <w:rPr>
            <w:noProof/>
            <w:webHidden/>
          </w:rPr>
          <w:fldChar w:fldCharType="begin"/>
        </w:r>
        <w:r>
          <w:rPr>
            <w:noProof/>
            <w:webHidden/>
          </w:rPr>
          <w:instrText xml:space="preserve"> PAGEREF _Toc152145998 \h </w:instrText>
        </w:r>
        <w:r>
          <w:rPr>
            <w:rFonts w:cs="Calibri"/>
            <w:noProof/>
          </w:rPr>
        </w:r>
        <w:r>
          <w:rPr>
            <w:noProof/>
            <w:webHidden/>
          </w:rPr>
          <w:fldChar w:fldCharType="separate"/>
        </w:r>
        <w:r>
          <w:rPr>
            <w:noProof/>
            <w:webHidden/>
          </w:rPr>
          <w:t>11</w:t>
        </w:r>
        <w:r>
          <w:rPr>
            <w:noProof/>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5999" w:history="1">
        <w:r w:rsidRPr="005C292D">
          <w:rPr>
            <w:rStyle w:val="Hyperlink"/>
            <w:noProof/>
          </w:rPr>
          <w:t>12.2. Documents fournis après réception</w:t>
        </w:r>
        <w:r>
          <w:rPr>
            <w:rFonts w:cs="Calibri"/>
            <w:noProof/>
            <w:webHidden/>
          </w:rPr>
          <w:tab/>
        </w:r>
        <w:r>
          <w:rPr>
            <w:noProof/>
            <w:webHidden/>
          </w:rPr>
          <w:fldChar w:fldCharType="begin"/>
        </w:r>
        <w:r>
          <w:rPr>
            <w:noProof/>
            <w:webHidden/>
          </w:rPr>
          <w:instrText xml:space="preserve"> PAGEREF _Toc152145999 \h </w:instrText>
        </w:r>
        <w:r>
          <w:rPr>
            <w:rFonts w:cs="Calibri"/>
            <w:noProof/>
          </w:rPr>
        </w:r>
        <w:r>
          <w:rPr>
            <w:noProof/>
            <w:webHidden/>
          </w:rPr>
          <w:fldChar w:fldCharType="separate"/>
        </w:r>
        <w:r>
          <w:rPr>
            <w:noProof/>
            <w:webHidden/>
          </w:rPr>
          <w:t>11</w:t>
        </w:r>
        <w:r>
          <w:rPr>
            <w:noProof/>
            <w:webHidden/>
          </w:rPr>
          <w:fldChar w:fldCharType="end"/>
        </w:r>
      </w:hyperlink>
    </w:p>
    <w:p w:rsidR="00672AB1" w:rsidRDefault="00672AB1">
      <w:pPr>
        <w:pStyle w:val="TOC2"/>
        <w:tabs>
          <w:tab w:val="right" w:leader="dot" w:pos="9060"/>
        </w:tabs>
        <w:rPr>
          <w:rFonts w:ascii="Times New Roman" w:hAnsi="Times New Roman" w:cs="Times New Roman"/>
          <w:noProof/>
          <w:kern w:val="0"/>
          <w:sz w:val="24"/>
          <w:szCs w:val="24"/>
          <w:lang w:eastAsia="fr-FR"/>
        </w:rPr>
      </w:pPr>
      <w:hyperlink w:anchor="_Toc152146000" w:history="1">
        <w:r w:rsidRPr="005C292D">
          <w:rPr>
            <w:rStyle w:val="Hyperlink"/>
            <w:noProof/>
          </w:rPr>
          <w:t>12.3. Délais de garantie</w:t>
        </w:r>
        <w:r>
          <w:rPr>
            <w:rFonts w:cs="Calibri"/>
            <w:noProof/>
            <w:webHidden/>
          </w:rPr>
          <w:tab/>
        </w:r>
        <w:r>
          <w:rPr>
            <w:noProof/>
            <w:webHidden/>
          </w:rPr>
          <w:fldChar w:fldCharType="begin"/>
        </w:r>
        <w:r>
          <w:rPr>
            <w:noProof/>
            <w:webHidden/>
          </w:rPr>
          <w:instrText xml:space="preserve"> PAGEREF _Toc152146000 \h </w:instrText>
        </w:r>
        <w:r>
          <w:rPr>
            <w:rFonts w:cs="Calibri"/>
            <w:noProof/>
          </w:rPr>
        </w:r>
        <w:r>
          <w:rPr>
            <w:noProof/>
            <w:webHidden/>
          </w:rPr>
          <w:fldChar w:fldCharType="separate"/>
        </w:r>
        <w:r>
          <w:rPr>
            <w:noProof/>
            <w:webHidden/>
          </w:rPr>
          <w:t>11</w:t>
        </w:r>
        <w:r>
          <w:rPr>
            <w:noProof/>
            <w:webHidden/>
          </w:rPr>
          <w:fldChar w:fldCharType="end"/>
        </w:r>
      </w:hyperlink>
    </w:p>
    <w:p w:rsidR="00672AB1" w:rsidRDefault="00672AB1">
      <w:pPr>
        <w:pStyle w:val="TOC1"/>
        <w:rPr>
          <w:rFonts w:ascii="Times New Roman" w:hAnsi="Times New Roman" w:cs="Times New Roman"/>
          <w:b w:val="0"/>
          <w:bCs w:val="0"/>
          <w:kern w:val="0"/>
          <w:sz w:val="24"/>
          <w:szCs w:val="24"/>
          <w:lang w:eastAsia="fr-FR"/>
        </w:rPr>
      </w:pPr>
      <w:hyperlink w:anchor="_Toc152146001" w:history="1">
        <w:r w:rsidRPr="005C292D">
          <w:rPr>
            <w:rStyle w:val="Hyperlink"/>
          </w:rPr>
          <w:t>Article 13</w:t>
        </w:r>
        <w:r w:rsidRPr="005C292D">
          <w:rPr>
            <w:rStyle w:val="Hyperlink"/>
            <w:rFonts w:cs="Calibri"/>
          </w:rPr>
          <w:t> </w:t>
        </w:r>
        <w:r w:rsidRPr="005C292D">
          <w:rPr>
            <w:rStyle w:val="Hyperlink"/>
          </w:rPr>
          <w:t>: Conditions de résiliation</w:t>
        </w:r>
        <w:r>
          <w:rPr>
            <w:rFonts w:cs="Calibri"/>
            <w:webHidden/>
          </w:rPr>
          <w:tab/>
        </w:r>
        <w:r>
          <w:rPr>
            <w:webHidden/>
          </w:rPr>
          <w:fldChar w:fldCharType="begin"/>
        </w:r>
        <w:r>
          <w:rPr>
            <w:webHidden/>
          </w:rPr>
          <w:instrText xml:space="preserve"> PAGEREF _Toc152146001 \h </w:instrText>
        </w:r>
        <w:r>
          <w:rPr>
            <w:rFonts w:cs="Calibri"/>
          </w:rPr>
        </w:r>
        <w:r>
          <w:rPr>
            <w:webHidden/>
          </w:rPr>
          <w:fldChar w:fldCharType="separate"/>
        </w:r>
        <w:r>
          <w:rPr>
            <w:webHidden/>
          </w:rPr>
          <w:t>11</w:t>
        </w:r>
        <w:r>
          <w:rPr>
            <w:webHidden/>
          </w:rPr>
          <w:fldChar w:fldCharType="end"/>
        </w:r>
      </w:hyperlink>
    </w:p>
    <w:p w:rsidR="00672AB1" w:rsidRDefault="00672AB1">
      <w:pPr>
        <w:pStyle w:val="TOC1"/>
        <w:rPr>
          <w:rFonts w:ascii="Times New Roman" w:hAnsi="Times New Roman" w:cs="Times New Roman"/>
          <w:b w:val="0"/>
          <w:bCs w:val="0"/>
          <w:kern w:val="0"/>
          <w:sz w:val="24"/>
          <w:szCs w:val="24"/>
          <w:lang w:eastAsia="fr-FR"/>
        </w:rPr>
      </w:pPr>
      <w:hyperlink w:anchor="_Toc152146002" w:history="1">
        <w:r w:rsidRPr="005C292D">
          <w:rPr>
            <w:rStyle w:val="Hyperlink"/>
          </w:rPr>
          <w:t>Article 14 : Affermissement des tranches</w:t>
        </w:r>
        <w:r>
          <w:rPr>
            <w:rFonts w:cs="Calibri"/>
            <w:webHidden/>
          </w:rPr>
          <w:tab/>
        </w:r>
        <w:r>
          <w:rPr>
            <w:webHidden/>
          </w:rPr>
          <w:fldChar w:fldCharType="begin"/>
        </w:r>
        <w:r>
          <w:rPr>
            <w:webHidden/>
          </w:rPr>
          <w:instrText xml:space="preserve"> PAGEREF _Toc152146002 \h </w:instrText>
        </w:r>
        <w:r>
          <w:rPr>
            <w:rFonts w:cs="Calibri"/>
          </w:rPr>
        </w:r>
        <w:r>
          <w:rPr>
            <w:webHidden/>
          </w:rPr>
          <w:fldChar w:fldCharType="separate"/>
        </w:r>
        <w:r>
          <w:rPr>
            <w:webHidden/>
          </w:rPr>
          <w:t>11</w:t>
        </w:r>
        <w:r>
          <w:rPr>
            <w:webHidden/>
          </w:rPr>
          <w:fldChar w:fldCharType="end"/>
        </w:r>
      </w:hyperlink>
    </w:p>
    <w:p w:rsidR="00672AB1" w:rsidRDefault="00672AB1">
      <w:pPr>
        <w:pStyle w:val="TOC1"/>
        <w:rPr>
          <w:rFonts w:ascii="Times New Roman" w:hAnsi="Times New Roman" w:cs="Times New Roman"/>
          <w:b w:val="0"/>
          <w:bCs w:val="0"/>
          <w:kern w:val="0"/>
          <w:sz w:val="24"/>
          <w:szCs w:val="24"/>
          <w:lang w:eastAsia="fr-FR"/>
        </w:rPr>
      </w:pPr>
      <w:hyperlink w:anchor="_Toc152146003" w:history="1">
        <w:r w:rsidRPr="005C292D">
          <w:rPr>
            <w:rStyle w:val="Hyperlink"/>
          </w:rPr>
          <w:t>Article 15: Dérogations au CCAG-Travaux</w:t>
        </w:r>
        <w:r>
          <w:rPr>
            <w:rFonts w:cs="Calibri"/>
            <w:webHidden/>
          </w:rPr>
          <w:tab/>
        </w:r>
        <w:r>
          <w:rPr>
            <w:webHidden/>
          </w:rPr>
          <w:fldChar w:fldCharType="begin"/>
        </w:r>
        <w:r>
          <w:rPr>
            <w:webHidden/>
          </w:rPr>
          <w:instrText xml:space="preserve"> PAGEREF _Toc152146003 \h </w:instrText>
        </w:r>
        <w:r>
          <w:rPr>
            <w:rFonts w:cs="Calibri"/>
          </w:rPr>
        </w:r>
        <w:r>
          <w:rPr>
            <w:webHidden/>
          </w:rPr>
          <w:fldChar w:fldCharType="separate"/>
        </w:r>
        <w:r>
          <w:rPr>
            <w:webHidden/>
          </w:rPr>
          <w:t>12</w:t>
        </w:r>
        <w:r>
          <w:rPr>
            <w:webHidden/>
          </w:rPr>
          <w:fldChar w:fldCharType="end"/>
        </w:r>
      </w:hyperlink>
    </w:p>
    <w:p w:rsidR="00672AB1" w:rsidRPr="00950F0C" w:rsidRDefault="00672AB1" w:rsidP="00D360B0">
      <w:pPr>
        <w:pStyle w:val="TOC1"/>
      </w:pPr>
      <w:r>
        <w:rPr>
          <w:sz w:val="16"/>
          <w:szCs w:val="16"/>
        </w:rPr>
        <w:fldChar w:fldCharType="end"/>
      </w:r>
      <w:r w:rsidRPr="00CF080A">
        <w:rPr>
          <w:rFonts w:cs="Calibri"/>
        </w:rPr>
        <w:br w:type="page"/>
      </w:r>
      <w:r w:rsidRPr="00950F0C">
        <w:t xml:space="preserve">Article 1 : Objet du Marché </w:t>
      </w:r>
    </w:p>
    <w:p w:rsidR="00672AB1" w:rsidRDefault="00672AB1" w:rsidP="00D360B0">
      <w:pPr>
        <w:pStyle w:val="Header"/>
        <w:tabs>
          <w:tab w:val="clear" w:pos="4536"/>
        </w:tabs>
        <w:rPr>
          <w:rFonts w:ascii="Verdana" w:hAnsi="Verdana" w:cs="Verdana"/>
          <w:sz w:val="20"/>
          <w:szCs w:val="20"/>
        </w:rPr>
      </w:pPr>
      <w:r w:rsidRPr="00391D0C">
        <w:rPr>
          <w:rFonts w:ascii="Verdana" w:hAnsi="Verdana" w:cs="Verdana"/>
          <w:sz w:val="20"/>
          <w:szCs w:val="20"/>
        </w:rPr>
        <w:t xml:space="preserve">Le marché régi par le présent document est un </w:t>
      </w:r>
      <w:r w:rsidRPr="001F238B">
        <w:rPr>
          <w:rFonts w:ascii="Verdana" w:hAnsi="Verdana" w:cs="Verdana"/>
          <w:b/>
          <w:bCs/>
          <w:sz w:val="20"/>
          <w:szCs w:val="20"/>
        </w:rPr>
        <w:t xml:space="preserve">marché de </w:t>
      </w:r>
      <w:r>
        <w:rPr>
          <w:rFonts w:ascii="Verdana" w:hAnsi="Verdana" w:cs="Verdana"/>
          <w:b/>
          <w:bCs/>
          <w:sz w:val="20"/>
          <w:szCs w:val="20"/>
        </w:rPr>
        <w:t xml:space="preserve">travaux </w:t>
      </w:r>
      <w:r>
        <w:rPr>
          <w:rFonts w:ascii="Verdana" w:hAnsi="Verdana" w:cs="Verdana"/>
          <w:sz w:val="20"/>
          <w:szCs w:val="20"/>
        </w:rPr>
        <w:t xml:space="preserve">pour la réalisation de la prestation suivante : </w:t>
      </w:r>
    </w:p>
    <w:p w:rsidR="00672AB1" w:rsidRDefault="00672AB1" w:rsidP="00D360B0">
      <w:pPr>
        <w:pStyle w:val="Header"/>
        <w:tabs>
          <w:tab w:val="clear" w:pos="4536"/>
        </w:tabs>
        <w:rPr>
          <w:rFonts w:ascii="Verdana" w:hAnsi="Verdana" w:cs="Verdana"/>
          <w:sz w:val="20"/>
          <w:szCs w:val="20"/>
        </w:rPr>
      </w:pPr>
    </w:p>
    <w:p w:rsidR="00672AB1" w:rsidRPr="00B56495" w:rsidRDefault="00672AB1" w:rsidP="00D360B0">
      <w:pPr>
        <w:pStyle w:val="Header"/>
        <w:tabs>
          <w:tab w:val="clear" w:pos="4536"/>
        </w:tabs>
        <w:rPr>
          <w:rFonts w:ascii="Verdana" w:hAnsi="Verdana" w:cs="Verdana"/>
          <w:b/>
          <w:bCs/>
          <w:sz w:val="20"/>
          <w:szCs w:val="20"/>
        </w:rPr>
      </w:pPr>
      <w:r>
        <w:rPr>
          <w:rFonts w:ascii="Verdana" w:hAnsi="Verdana" w:cs="Verdana"/>
          <w:sz w:val="20"/>
          <w:szCs w:val="20"/>
        </w:rPr>
        <w:tab/>
      </w:r>
      <w:r w:rsidRPr="00B56495">
        <w:rPr>
          <w:rFonts w:ascii="Verdana" w:hAnsi="Verdana" w:cs="Verdana"/>
          <w:b/>
          <w:bCs/>
          <w:sz w:val="20"/>
          <w:szCs w:val="20"/>
        </w:rPr>
        <w:t>Construction d’une résidence Senior – commune d’Aussac-Vadalle</w:t>
      </w:r>
    </w:p>
    <w:p w:rsidR="00672AB1" w:rsidRPr="00A2012E" w:rsidRDefault="00672AB1" w:rsidP="00D360B0">
      <w:pPr>
        <w:pStyle w:val="Header"/>
        <w:jc w:val="right"/>
        <w:rPr>
          <w:rFonts w:ascii="Verdana" w:hAnsi="Verdana" w:cs="Verdana"/>
          <w:b/>
          <w:bCs/>
          <w:sz w:val="20"/>
          <w:szCs w:val="20"/>
        </w:rPr>
      </w:pPr>
    </w:p>
    <w:p w:rsidR="00672AB1" w:rsidRDefault="00672AB1" w:rsidP="00391D0C">
      <w:pPr>
        <w:widowControl w:val="0"/>
        <w:suppressAutoHyphens/>
        <w:spacing w:after="0" w:line="276" w:lineRule="auto"/>
        <w:jc w:val="both"/>
        <w:rPr>
          <w:rFonts w:ascii="Verdana" w:eastAsia="SimSun" w:hAnsi="Verdana"/>
          <w:kern w:val="1"/>
          <w:sz w:val="20"/>
          <w:szCs w:val="20"/>
          <w:lang w:eastAsia="zh-CN"/>
        </w:rPr>
      </w:pPr>
      <w:r>
        <w:rPr>
          <w:rFonts w:ascii="Verdana" w:eastAsia="SimSun" w:hAnsi="Verdana" w:cs="Verdana"/>
          <w:kern w:val="2"/>
          <w:sz w:val="20"/>
          <w:szCs w:val="20"/>
          <w:lang w:eastAsia="zh-CN"/>
        </w:rPr>
        <w:t xml:space="preserve">Ce marché est issu d’une procédure </w:t>
      </w:r>
      <w:r w:rsidRPr="00D360B0">
        <w:rPr>
          <w:rFonts w:ascii="Verdana" w:eastAsia="SimSun" w:hAnsi="Verdana" w:cs="Verdana"/>
          <w:kern w:val="2"/>
          <w:sz w:val="20"/>
          <w:szCs w:val="20"/>
          <w:lang w:eastAsia="zh-CN"/>
        </w:rPr>
        <w:t xml:space="preserve">adaptée en application </w:t>
      </w:r>
      <w:r w:rsidRPr="00D360B0">
        <w:rPr>
          <w:rFonts w:ascii="Verdana" w:eastAsia="SimSun" w:hAnsi="Verdana" w:cs="Verdana"/>
          <w:kern w:val="1"/>
          <w:sz w:val="20"/>
          <w:szCs w:val="20"/>
          <w:lang w:eastAsia="zh-CN"/>
        </w:rPr>
        <w:t xml:space="preserve">des articles </w:t>
      </w:r>
      <w:r w:rsidRPr="00D360B0">
        <w:rPr>
          <w:rFonts w:ascii="Verdana" w:eastAsia="SimSun" w:hAnsi="Verdana" w:cs="Verdana"/>
          <w:kern w:val="2"/>
          <w:sz w:val="20"/>
          <w:szCs w:val="20"/>
          <w:lang w:eastAsia="zh-CN"/>
        </w:rPr>
        <w:t xml:space="preserve">R2123-1 1° </w:t>
      </w:r>
      <w:r w:rsidRPr="00D360B0">
        <w:rPr>
          <w:rFonts w:ascii="Verdana" w:eastAsia="SimSun" w:hAnsi="Verdana" w:cs="Verdana"/>
          <w:kern w:val="1"/>
          <w:sz w:val="20"/>
          <w:szCs w:val="20"/>
          <w:lang w:eastAsia="zh-CN"/>
        </w:rPr>
        <w:t>et R2113-4 du Code de la Commande Publiqu</w:t>
      </w:r>
      <w:r>
        <w:rPr>
          <w:rFonts w:ascii="Verdana" w:eastAsia="SimSun" w:hAnsi="Verdana" w:cs="Verdana"/>
          <w:kern w:val="1"/>
          <w:sz w:val="20"/>
          <w:szCs w:val="20"/>
          <w:lang w:eastAsia="zh-CN"/>
        </w:rPr>
        <w:t>e.</w:t>
      </w:r>
    </w:p>
    <w:p w:rsidR="00672AB1" w:rsidRPr="000C3E78" w:rsidRDefault="00672AB1" w:rsidP="00391D0C">
      <w:pPr>
        <w:widowControl w:val="0"/>
        <w:suppressAutoHyphens/>
        <w:spacing w:after="0" w:line="276" w:lineRule="auto"/>
        <w:jc w:val="both"/>
        <w:rPr>
          <w:rFonts w:ascii="Verdana" w:eastAsia="SimSun" w:hAnsi="Verdana"/>
          <w:kern w:val="1"/>
          <w:sz w:val="20"/>
          <w:szCs w:val="20"/>
          <w:lang w:eastAsia="zh-CN"/>
        </w:rPr>
      </w:pPr>
    </w:p>
    <w:p w:rsidR="00672AB1" w:rsidRPr="000C3E78" w:rsidRDefault="00672AB1" w:rsidP="00A23EE9">
      <w:pPr>
        <w:widowControl w:val="0"/>
        <w:suppressAutoHyphens/>
        <w:spacing w:after="0" w:line="276" w:lineRule="auto"/>
        <w:jc w:val="both"/>
        <w:rPr>
          <w:rFonts w:ascii="Verdana" w:eastAsia="SimSun" w:hAnsi="Verdana" w:cs="Verdana"/>
          <w:kern w:val="1"/>
          <w:sz w:val="20"/>
          <w:szCs w:val="20"/>
          <w:lang w:eastAsia="zh-CN"/>
        </w:rPr>
      </w:pPr>
      <w:r w:rsidRPr="000C3E78">
        <w:rPr>
          <w:rFonts w:ascii="Verdana" w:eastAsia="SimSun" w:hAnsi="Verdana" w:cs="Verdana"/>
          <w:kern w:val="1"/>
          <w:sz w:val="20"/>
          <w:szCs w:val="20"/>
          <w:lang w:eastAsia="zh-CN"/>
        </w:rPr>
        <w:t xml:space="preserve">Ce marché est conclu entre la personne publique désignée à l’article 2.1 de l’acte d’engagement et le titulaire du marché désigné à l’article 3 de l’acte d’engagement. </w:t>
      </w:r>
    </w:p>
    <w:p w:rsidR="00672AB1" w:rsidRPr="00391D0C" w:rsidRDefault="00672AB1" w:rsidP="00391D0C">
      <w:pPr>
        <w:widowControl w:val="0"/>
        <w:suppressAutoHyphens/>
        <w:spacing w:after="0" w:line="276" w:lineRule="auto"/>
        <w:jc w:val="both"/>
        <w:rPr>
          <w:rFonts w:ascii="Verdana" w:eastAsia="SimSun" w:hAnsi="Verdana"/>
          <w:kern w:val="1"/>
          <w:sz w:val="20"/>
          <w:szCs w:val="20"/>
          <w:lang w:eastAsia="zh-CN"/>
        </w:rPr>
      </w:pPr>
    </w:p>
    <w:p w:rsidR="00672AB1" w:rsidRDefault="00672AB1" w:rsidP="00391D0C">
      <w:pPr>
        <w:widowControl w:val="0"/>
        <w:suppressAutoHyphens/>
        <w:spacing w:after="0" w:line="276" w:lineRule="auto"/>
        <w:jc w:val="both"/>
        <w:rPr>
          <w:rFonts w:ascii="Verdana" w:eastAsia="SimSun" w:hAnsi="Verdana"/>
          <w:kern w:val="1"/>
          <w:sz w:val="20"/>
          <w:szCs w:val="20"/>
          <w:lang w:eastAsia="zh-CN"/>
        </w:rPr>
      </w:pPr>
      <w:r w:rsidRPr="00541CE8">
        <w:rPr>
          <w:rFonts w:ascii="Verdana" w:eastAsia="SimSun" w:hAnsi="Verdana" w:cs="Verdana"/>
          <w:kern w:val="1"/>
          <w:sz w:val="20"/>
          <w:szCs w:val="20"/>
          <w:lang w:eastAsia="zh-CN"/>
        </w:rPr>
        <w:t>La description des ouvrages et leurs spécifications techniques sont indiquées dans le cahier des clauses techniques particulières commun et celui spécifique à chacun des lots.</w:t>
      </w:r>
    </w:p>
    <w:p w:rsidR="00672AB1" w:rsidRPr="00A23EE9" w:rsidRDefault="00672AB1" w:rsidP="00950F0C">
      <w:pPr>
        <w:pStyle w:val="Heading1"/>
        <w:rPr>
          <w:rFonts w:cs="Calibri"/>
        </w:rPr>
      </w:pPr>
      <w:bookmarkStart w:id="0" w:name="_Toc152145959"/>
      <w:r w:rsidRPr="00391D0C">
        <w:t xml:space="preserve">Article 2 : </w:t>
      </w:r>
      <w:r>
        <w:t>Décomposition du marché</w:t>
      </w:r>
      <w:bookmarkEnd w:id="0"/>
      <w:r>
        <w:t xml:space="preserve"> </w:t>
      </w:r>
    </w:p>
    <w:p w:rsidR="00672AB1" w:rsidRPr="00A23EE9" w:rsidRDefault="00672AB1" w:rsidP="00950F0C">
      <w:pPr>
        <w:pStyle w:val="Heading2"/>
      </w:pPr>
      <w:bookmarkStart w:id="1" w:name="_Toc152145960"/>
      <w:r>
        <w:t>2.1.</w:t>
      </w:r>
      <w:r w:rsidRPr="00A23EE9">
        <w:t xml:space="preserve"> Lots</w:t>
      </w:r>
      <w:bookmarkEnd w:id="1"/>
      <w:r w:rsidRPr="00A23EE9">
        <w:t xml:space="preserve"> </w:t>
      </w:r>
    </w:p>
    <w:p w:rsidR="00672AB1" w:rsidRPr="00A23EE9" w:rsidRDefault="00672AB1" w:rsidP="00A23EE9">
      <w:pPr>
        <w:widowControl w:val="0"/>
        <w:suppressAutoHyphens/>
        <w:spacing w:after="0" w:line="276" w:lineRule="auto"/>
        <w:jc w:val="both"/>
        <w:rPr>
          <w:rFonts w:ascii="Verdana" w:eastAsia="SimSun" w:hAnsi="Verdana" w:cs="Verdana"/>
          <w:kern w:val="1"/>
          <w:sz w:val="20"/>
          <w:szCs w:val="20"/>
          <w:lang w:eastAsia="zh-CN"/>
        </w:rPr>
      </w:pPr>
      <w:r w:rsidRPr="00A23EE9">
        <w:rPr>
          <w:rFonts w:ascii="Verdana" w:eastAsia="SimSun" w:hAnsi="Verdana" w:cs="Verdana"/>
          <w:kern w:val="1"/>
          <w:sz w:val="20"/>
          <w:szCs w:val="20"/>
          <w:lang w:eastAsia="zh-CN"/>
        </w:rPr>
        <w:t xml:space="preserve">La présente consultation fait l’objet d’un allotissement au sens de l’article </w:t>
      </w:r>
      <w:r>
        <w:rPr>
          <w:rFonts w:ascii="Verdana" w:eastAsia="SimSun" w:hAnsi="Verdana" w:cs="Verdana"/>
          <w:kern w:val="1"/>
          <w:sz w:val="20"/>
          <w:szCs w:val="20"/>
          <w:lang w:eastAsia="zh-CN"/>
        </w:rPr>
        <w:t xml:space="preserve">L2113-10 du Code de la Commande Publique. </w:t>
      </w:r>
      <w:r w:rsidRPr="00A23EE9">
        <w:rPr>
          <w:rFonts w:ascii="Verdana" w:eastAsia="SimSun" w:hAnsi="Verdana" w:cs="Verdana"/>
          <w:kern w:val="1"/>
          <w:sz w:val="20"/>
          <w:szCs w:val="20"/>
          <w:lang w:eastAsia="zh-CN"/>
        </w:rPr>
        <w:t xml:space="preserve"> </w:t>
      </w:r>
    </w:p>
    <w:p w:rsidR="00672AB1" w:rsidRPr="00A23EE9" w:rsidRDefault="00672AB1" w:rsidP="00A23EE9">
      <w:pPr>
        <w:widowControl w:val="0"/>
        <w:suppressAutoHyphens/>
        <w:spacing w:after="0" w:line="276" w:lineRule="auto"/>
        <w:jc w:val="both"/>
        <w:rPr>
          <w:rFonts w:ascii="Verdana" w:eastAsia="SimSun" w:hAnsi="Verdana" w:cs="Verdana"/>
          <w:kern w:val="1"/>
          <w:sz w:val="20"/>
          <w:szCs w:val="20"/>
          <w:lang w:eastAsia="zh-CN"/>
        </w:rPr>
      </w:pPr>
    </w:p>
    <w:p w:rsidR="00672AB1" w:rsidRDefault="00672AB1" w:rsidP="00D360B0">
      <w:pPr>
        <w:widowControl w:val="0"/>
        <w:suppressAutoHyphens/>
        <w:spacing w:after="0" w:line="276" w:lineRule="auto"/>
        <w:jc w:val="both"/>
        <w:rPr>
          <w:rFonts w:ascii="Verdana" w:eastAsia="SimSun" w:hAnsi="Verdana" w:cs="Verdana"/>
          <w:kern w:val="1"/>
          <w:sz w:val="20"/>
          <w:szCs w:val="20"/>
          <w:lang w:eastAsia="zh-CN"/>
        </w:rPr>
      </w:pPr>
      <w:r>
        <w:rPr>
          <w:rFonts w:ascii="Verdana" w:eastAsia="SimSun" w:hAnsi="Verdana" w:cs="Verdana"/>
          <w:kern w:val="1"/>
          <w:sz w:val="20"/>
          <w:szCs w:val="20"/>
          <w:lang w:eastAsia="zh-CN"/>
        </w:rPr>
        <w:t xml:space="preserve">L’opération fait ainsi l’objet de 13 lots dont la décomposition figure ci-après : </w:t>
      </w:r>
    </w:p>
    <w:p w:rsidR="00672AB1" w:rsidRDefault="00672AB1" w:rsidP="00D360B0">
      <w:pPr>
        <w:widowControl w:val="0"/>
        <w:suppressAutoHyphens/>
        <w:spacing w:after="0" w:line="276" w:lineRule="auto"/>
        <w:jc w:val="both"/>
        <w:rPr>
          <w:rFonts w:ascii="Verdana" w:eastAsia="SimSun" w:hAnsi="Verdana"/>
          <w:kern w:val="1"/>
          <w:sz w:val="20"/>
          <w:szCs w:val="20"/>
          <w:lang w:eastAsia="zh-CN"/>
        </w:rPr>
      </w:pPr>
    </w:p>
    <w:p w:rsidR="00672AB1" w:rsidRPr="00B56495" w:rsidRDefault="00672AB1" w:rsidP="00D360B0">
      <w:pPr>
        <w:pStyle w:val="ListParagraph"/>
        <w:widowControl w:val="0"/>
        <w:numPr>
          <w:ilvl w:val="0"/>
          <w:numId w:val="14"/>
        </w:numPr>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 xml:space="preserve">Lot n°1 </w:t>
      </w:r>
      <w:r w:rsidRPr="00B56495">
        <w:rPr>
          <w:rFonts w:ascii="Verdana" w:eastAsia="SimSun" w:hAnsi="Verdana"/>
          <w:kern w:val="1"/>
          <w:sz w:val="20"/>
          <w:szCs w:val="20"/>
          <w:lang w:eastAsia="zh-CN"/>
        </w:rPr>
        <w:t> </w:t>
      </w:r>
      <w:r>
        <w:rPr>
          <w:rFonts w:ascii="Verdana" w:eastAsia="SimSun" w:hAnsi="Verdana" w:cs="Verdana"/>
          <w:kern w:val="1"/>
          <w:sz w:val="20"/>
          <w:szCs w:val="20"/>
          <w:lang w:eastAsia="zh-CN"/>
        </w:rPr>
        <w:t xml:space="preserve">: </w:t>
      </w:r>
      <w:r w:rsidRPr="00074DB1">
        <w:rPr>
          <w:rFonts w:ascii="Verdana" w:eastAsia="SimSun" w:hAnsi="Verdana" w:cs="Verdana"/>
          <w:kern w:val="1"/>
          <w:sz w:val="20"/>
          <w:szCs w:val="20"/>
          <w:lang w:eastAsia="zh-CN"/>
        </w:rPr>
        <w:t>TERRASSEMENT_VRD</w:t>
      </w:r>
    </w:p>
    <w:p w:rsidR="00672AB1" w:rsidRPr="00B56495" w:rsidRDefault="00672AB1" w:rsidP="00D360B0">
      <w:pPr>
        <w:pStyle w:val="ListParagraph"/>
        <w:widowControl w:val="0"/>
        <w:numPr>
          <w:ilvl w:val="0"/>
          <w:numId w:val="14"/>
        </w:numPr>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 xml:space="preserve">Lot n°2 </w:t>
      </w:r>
      <w:r w:rsidRPr="00B56495">
        <w:rPr>
          <w:rFonts w:ascii="Verdana" w:eastAsia="SimSun" w:hAnsi="Verdana"/>
          <w:kern w:val="1"/>
          <w:sz w:val="20"/>
          <w:szCs w:val="20"/>
          <w:lang w:eastAsia="zh-CN"/>
        </w:rPr>
        <w:t> </w:t>
      </w:r>
      <w:r>
        <w:rPr>
          <w:rFonts w:ascii="Verdana" w:eastAsia="SimSun" w:hAnsi="Verdana" w:cs="Verdana"/>
          <w:kern w:val="1"/>
          <w:sz w:val="20"/>
          <w:szCs w:val="20"/>
          <w:lang w:eastAsia="zh-CN"/>
        </w:rPr>
        <w:t xml:space="preserve">: </w:t>
      </w:r>
      <w:r w:rsidRPr="009B2B9F">
        <w:rPr>
          <w:rFonts w:ascii="Verdana" w:eastAsia="SimSun" w:hAnsi="Verdana" w:cs="Verdana"/>
          <w:kern w:val="1"/>
          <w:sz w:val="20"/>
          <w:szCs w:val="20"/>
          <w:lang w:eastAsia="zh-CN"/>
        </w:rPr>
        <w:t>GROS OEUVRE</w:t>
      </w:r>
    </w:p>
    <w:p w:rsidR="00672AB1" w:rsidRPr="00B56495" w:rsidRDefault="00672AB1" w:rsidP="00D360B0">
      <w:pPr>
        <w:pStyle w:val="ListParagraph"/>
        <w:widowControl w:val="0"/>
        <w:numPr>
          <w:ilvl w:val="0"/>
          <w:numId w:val="14"/>
        </w:numPr>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 xml:space="preserve">Lot n°3 </w:t>
      </w:r>
      <w:r w:rsidRPr="00B56495">
        <w:rPr>
          <w:rFonts w:ascii="Verdana" w:eastAsia="SimSun" w:hAnsi="Verdana"/>
          <w:kern w:val="1"/>
          <w:sz w:val="20"/>
          <w:szCs w:val="20"/>
          <w:lang w:eastAsia="zh-CN"/>
        </w:rPr>
        <w:t> </w:t>
      </w:r>
      <w:r>
        <w:rPr>
          <w:rFonts w:ascii="Verdana" w:eastAsia="SimSun" w:hAnsi="Verdana" w:cs="Verdana"/>
          <w:kern w:val="1"/>
          <w:sz w:val="20"/>
          <w:szCs w:val="20"/>
          <w:lang w:eastAsia="zh-CN"/>
        </w:rPr>
        <w:t xml:space="preserve">: </w:t>
      </w:r>
      <w:r w:rsidRPr="009B2B9F">
        <w:rPr>
          <w:rFonts w:ascii="Verdana" w:eastAsia="SimSun" w:hAnsi="Verdana" w:cs="Verdana"/>
          <w:kern w:val="1"/>
          <w:sz w:val="20"/>
          <w:szCs w:val="20"/>
          <w:lang w:eastAsia="zh-CN"/>
        </w:rPr>
        <w:t>RAVALEMENT</w:t>
      </w:r>
    </w:p>
    <w:p w:rsidR="00672AB1" w:rsidRPr="00B56495" w:rsidRDefault="00672AB1" w:rsidP="00D360B0">
      <w:pPr>
        <w:pStyle w:val="ListParagraph"/>
        <w:widowControl w:val="0"/>
        <w:numPr>
          <w:ilvl w:val="0"/>
          <w:numId w:val="14"/>
        </w:numPr>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 xml:space="preserve">Lot n°4 </w:t>
      </w:r>
      <w:r w:rsidRPr="00B56495">
        <w:rPr>
          <w:rFonts w:ascii="Verdana" w:eastAsia="SimSun" w:hAnsi="Verdana"/>
          <w:kern w:val="1"/>
          <w:sz w:val="20"/>
          <w:szCs w:val="20"/>
          <w:lang w:eastAsia="zh-CN"/>
        </w:rPr>
        <w:t> </w:t>
      </w:r>
      <w:r>
        <w:rPr>
          <w:rFonts w:ascii="Verdana" w:eastAsia="SimSun" w:hAnsi="Verdana" w:cs="Verdana"/>
          <w:kern w:val="1"/>
          <w:sz w:val="20"/>
          <w:szCs w:val="20"/>
          <w:lang w:eastAsia="zh-CN"/>
        </w:rPr>
        <w:t xml:space="preserve">: </w:t>
      </w:r>
      <w:r w:rsidRPr="00702AFF">
        <w:rPr>
          <w:rFonts w:ascii="Verdana" w:eastAsia="SimSun" w:hAnsi="Verdana" w:cs="Verdana"/>
          <w:kern w:val="1"/>
          <w:sz w:val="20"/>
          <w:szCs w:val="20"/>
          <w:lang w:eastAsia="zh-CN"/>
        </w:rPr>
        <w:t>CHARPENTE BOIS</w:t>
      </w:r>
    </w:p>
    <w:p w:rsidR="00672AB1" w:rsidRPr="00B56495" w:rsidRDefault="00672AB1" w:rsidP="00D360B0">
      <w:pPr>
        <w:pStyle w:val="ListParagraph"/>
        <w:widowControl w:val="0"/>
        <w:numPr>
          <w:ilvl w:val="0"/>
          <w:numId w:val="14"/>
        </w:numPr>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 xml:space="preserve">Lot n°5  : </w:t>
      </w:r>
      <w:r w:rsidRPr="00702AFF">
        <w:rPr>
          <w:rFonts w:ascii="Verdana" w:eastAsia="SimSun" w:hAnsi="Verdana" w:cs="Verdana"/>
          <w:kern w:val="1"/>
          <w:sz w:val="20"/>
          <w:szCs w:val="20"/>
          <w:lang w:eastAsia="zh-CN"/>
        </w:rPr>
        <w:t>COUVERTURE TUILES_ZINGUERIE</w:t>
      </w:r>
    </w:p>
    <w:p w:rsidR="00672AB1" w:rsidRPr="00B56495" w:rsidRDefault="00672AB1" w:rsidP="00D360B0">
      <w:pPr>
        <w:pStyle w:val="ListParagraph"/>
        <w:widowControl w:val="0"/>
        <w:numPr>
          <w:ilvl w:val="0"/>
          <w:numId w:val="14"/>
        </w:numPr>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 xml:space="preserve">Lot n°6  : </w:t>
      </w:r>
      <w:r w:rsidRPr="00702AFF">
        <w:rPr>
          <w:rFonts w:ascii="Verdana" w:eastAsia="SimSun" w:hAnsi="Verdana" w:cs="Verdana"/>
          <w:kern w:val="1"/>
          <w:sz w:val="20"/>
          <w:szCs w:val="20"/>
          <w:lang w:eastAsia="zh-CN"/>
        </w:rPr>
        <w:t>COUVERTURE METALLIQUE_ZINGUERIE</w:t>
      </w:r>
    </w:p>
    <w:p w:rsidR="00672AB1" w:rsidRPr="00B56495" w:rsidRDefault="00672AB1" w:rsidP="00D360B0">
      <w:pPr>
        <w:pStyle w:val="ListParagraph"/>
        <w:widowControl w:val="0"/>
        <w:numPr>
          <w:ilvl w:val="0"/>
          <w:numId w:val="14"/>
        </w:numPr>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 xml:space="preserve">Lot n°7  : </w:t>
      </w:r>
      <w:r w:rsidRPr="00702AFF">
        <w:rPr>
          <w:rFonts w:ascii="Verdana" w:eastAsia="SimSun" w:hAnsi="Verdana" w:cs="Verdana"/>
          <w:kern w:val="1"/>
          <w:sz w:val="20"/>
          <w:szCs w:val="20"/>
          <w:lang w:eastAsia="zh-CN"/>
        </w:rPr>
        <w:t>MENUISERIES EXTERIEURES</w:t>
      </w:r>
    </w:p>
    <w:p w:rsidR="00672AB1" w:rsidRPr="00B56495" w:rsidRDefault="00672AB1" w:rsidP="00D360B0">
      <w:pPr>
        <w:pStyle w:val="ListParagraph"/>
        <w:widowControl w:val="0"/>
        <w:numPr>
          <w:ilvl w:val="0"/>
          <w:numId w:val="14"/>
        </w:numPr>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 xml:space="preserve">Lot n°8  : </w:t>
      </w:r>
      <w:r w:rsidRPr="00702AFF">
        <w:rPr>
          <w:rFonts w:ascii="Verdana" w:eastAsia="SimSun" w:hAnsi="Verdana" w:cs="Verdana"/>
          <w:kern w:val="1"/>
          <w:sz w:val="20"/>
          <w:szCs w:val="20"/>
          <w:lang w:eastAsia="zh-CN"/>
        </w:rPr>
        <w:t>MENUISERIES INTERIEURES</w:t>
      </w:r>
    </w:p>
    <w:p w:rsidR="00672AB1" w:rsidRPr="00B56495" w:rsidRDefault="00672AB1" w:rsidP="00D360B0">
      <w:pPr>
        <w:pStyle w:val="ListParagraph"/>
        <w:widowControl w:val="0"/>
        <w:numPr>
          <w:ilvl w:val="0"/>
          <w:numId w:val="14"/>
        </w:numPr>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 xml:space="preserve">Lot n°9  : </w:t>
      </w:r>
      <w:r w:rsidRPr="00702AFF">
        <w:rPr>
          <w:rFonts w:ascii="Verdana" w:eastAsia="SimSun" w:hAnsi="Verdana" w:cs="Verdana"/>
          <w:kern w:val="1"/>
          <w:sz w:val="20"/>
          <w:szCs w:val="20"/>
          <w:lang w:eastAsia="zh-CN"/>
        </w:rPr>
        <w:t>DOUBLAGE_CLOISONS_PLAFONDS</w:t>
      </w:r>
    </w:p>
    <w:p w:rsidR="00672AB1" w:rsidRPr="00B56495" w:rsidRDefault="00672AB1" w:rsidP="00D360B0">
      <w:pPr>
        <w:pStyle w:val="ListParagraph"/>
        <w:widowControl w:val="0"/>
        <w:numPr>
          <w:ilvl w:val="0"/>
          <w:numId w:val="14"/>
        </w:numPr>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 xml:space="preserve">Lot n°10 : </w:t>
      </w:r>
      <w:r w:rsidRPr="00702AFF">
        <w:rPr>
          <w:rFonts w:ascii="Verdana" w:eastAsia="SimSun" w:hAnsi="Verdana" w:cs="Verdana"/>
          <w:kern w:val="1"/>
          <w:sz w:val="20"/>
          <w:szCs w:val="20"/>
          <w:lang w:eastAsia="zh-CN"/>
        </w:rPr>
        <w:t>REVETEMENT DE SOL SOUPLE</w:t>
      </w:r>
    </w:p>
    <w:p w:rsidR="00672AB1" w:rsidRPr="00B56495" w:rsidRDefault="00672AB1" w:rsidP="00D360B0">
      <w:pPr>
        <w:pStyle w:val="ListParagraph"/>
        <w:widowControl w:val="0"/>
        <w:numPr>
          <w:ilvl w:val="0"/>
          <w:numId w:val="14"/>
        </w:numPr>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 xml:space="preserve">Lot n°11 : </w:t>
      </w:r>
      <w:r w:rsidRPr="00702AFF">
        <w:rPr>
          <w:rFonts w:ascii="Verdana" w:eastAsia="SimSun" w:hAnsi="Verdana" w:cs="Verdana"/>
          <w:kern w:val="1"/>
          <w:sz w:val="20"/>
          <w:szCs w:val="20"/>
          <w:lang w:eastAsia="zh-CN"/>
        </w:rPr>
        <w:t>PEINTURE</w:t>
      </w:r>
    </w:p>
    <w:p w:rsidR="00672AB1" w:rsidRPr="00B56495" w:rsidRDefault="00672AB1" w:rsidP="00D360B0">
      <w:pPr>
        <w:pStyle w:val="ListParagraph"/>
        <w:widowControl w:val="0"/>
        <w:numPr>
          <w:ilvl w:val="0"/>
          <w:numId w:val="14"/>
        </w:numPr>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 xml:space="preserve">Lot n°12 : </w:t>
      </w:r>
      <w:r w:rsidRPr="00702AFF">
        <w:rPr>
          <w:rFonts w:ascii="Verdana" w:eastAsia="SimSun" w:hAnsi="Verdana" w:cs="Verdana"/>
          <w:kern w:val="1"/>
          <w:sz w:val="20"/>
          <w:szCs w:val="20"/>
          <w:lang w:eastAsia="zh-CN"/>
        </w:rPr>
        <w:t>PLOMBERIE_SANITAIRE_C</w:t>
      </w:r>
      <w:r>
        <w:rPr>
          <w:rFonts w:ascii="Verdana" w:eastAsia="SimSun" w:hAnsi="Verdana" w:cs="Verdana"/>
          <w:kern w:val="1"/>
          <w:sz w:val="20"/>
          <w:szCs w:val="20"/>
          <w:lang w:eastAsia="zh-CN"/>
        </w:rPr>
        <w:t>LIMATISATION</w:t>
      </w:r>
    </w:p>
    <w:p w:rsidR="00672AB1" w:rsidRPr="00B56495" w:rsidRDefault="00672AB1" w:rsidP="00D360B0">
      <w:pPr>
        <w:pStyle w:val="ListParagraph"/>
        <w:widowControl w:val="0"/>
        <w:numPr>
          <w:ilvl w:val="0"/>
          <w:numId w:val="14"/>
        </w:numPr>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Lot n°13 : ELECTRICITE_CHAUFFAG</w:t>
      </w:r>
      <w:r w:rsidRPr="00702AFF">
        <w:rPr>
          <w:rFonts w:ascii="Verdana" w:eastAsia="SimSun" w:hAnsi="Verdana" w:cs="Verdana"/>
          <w:kern w:val="1"/>
          <w:sz w:val="20"/>
          <w:szCs w:val="20"/>
          <w:lang w:eastAsia="zh-CN"/>
        </w:rPr>
        <w:t>E_VMC</w:t>
      </w:r>
    </w:p>
    <w:p w:rsidR="00672AB1" w:rsidRDefault="00672AB1" w:rsidP="00A23EE9">
      <w:pPr>
        <w:widowControl w:val="0"/>
        <w:suppressAutoHyphens/>
        <w:spacing w:after="0" w:line="276" w:lineRule="auto"/>
        <w:jc w:val="both"/>
        <w:rPr>
          <w:rFonts w:ascii="Verdana" w:eastAsia="SimSun" w:hAnsi="Verdana"/>
          <w:kern w:val="1"/>
          <w:sz w:val="20"/>
          <w:szCs w:val="20"/>
          <w:lang w:eastAsia="zh-CN"/>
        </w:rPr>
      </w:pPr>
    </w:p>
    <w:p w:rsidR="00672AB1" w:rsidRPr="00A23EE9" w:rsidRDefault="00672AB1" w:rsidP="00A23EE9">
      <w:pPr>
        <w:widowControl w:val="0"/>
        <w:suppressAutoHyphens/>
        <w:spacing w:after="0" w:line="276" w:lineRule="auto"/>
        <w:jc w:val="both"/>
        <w:rPr>
          <w:rFonts w:ascii="Verdana" w:eastAsia="SimSun" w:hAnsi="Verdana" w:cs="Verdana"/>
          <w:kern w:val="1"/>
          <w:sz w:val="20"/>
          <w:szCs w:val="20"/>
          <w:lang w:eastAsia="zh-CN"/>
        </w:rPr>
      </w:pPr>
      <w:r>
        <w:rPr>
          <w:rFonts w:ascii="Verdana" w:eastAsia="SimSun" w:hAnsi="Verdana" w:cs="Verdana"/>
          <w:kern w:val="1"/>
          <w:sz w:val="20"/>
          <w:szCs w:val="20"/>
          <w:lang w:eastAsia="zh-CN"/>
        </w:rPr>
        <w:t>Chacun des lots fait</w:t>
      </w:r>
      <w:r w:rsidRPr="00A23EE9">
        <w:rPr>
          <w:rFonts w:ascii="Verdana" w:eastAsia="SimSun" w:hAnsi="Verdana" w:cs="Verdana"/>
          <w:kern w:val="1"/>
          <w:sz w:val="20"/>
          <w:szCs w:val="20"/>
          <w:lang w:eastAsia="zh-CN"/>
        </w:rPr>
        <w:t xml:space="preserve"> l’objet d’un marché séparé. </w:t>
      </w:r>
    </w:p>
    <w:p w:rsidR="00672AB1" w:rsidRPr="00A23EE9" w:rsidRDefault="00672AB1" w:rsidP="00A23EE9">
      <w:pPr>
        <w:widowControl w:val="0"/>
        <w:suppressAutoHyphens/>
        <w:spacing w:after="0" w:line="276" w:lineRule="auto"/>
        <w:jc w:val="both"/>
        <w:rPr>
          <w:rFonts w:ascii="Verdana" w:eastAsia="SimSun" w:hAnsi="Verdana" w:cs="Verdana"/>
          <w:kern w:val="1"/>
          <w:sz w:val="20"/>
          <w:szCs w:val="20"/>
          <w:lang w:eastAsia="zh-CN"/>
        </w:rPr>
      </w:pPr>
    </w:p>
    <w:p w:rsidR="00672AB1" w:rsidRPr="00A23EE9" w:rsidRDefault="00672AB1" w:rsidP="00A23EE9">
      <w:pPr>
        <w:widowControl w:val="0"/>
        <w:suppressAutoHyphens/>
        <w:spacing w:after="0" w:line="276" w:lineRule="auto"/>
        <w:jc w:val="both"/>
        <w:rPr>
          <w:rFonts w:ascii="Verdana" w:eastAsia="SimSun" w:hAnsi="Verdana"/>
          <w:i/>
          <w:iCs/>
          <w:color w:val="1F3864"/>
          <w:kern w:val="1"/>
          <w:sz w:val="18"/>
          <w:szCs w:val="18"/>
          <w:lang w:eastAsia="zh-CN"/>
        </w:rPr>
      </w:pPr>
      <w:bookmarkStart w:id="2" w:name="_Toc152145961"/>
      <w:r w:rsidRPr="00950F0C">
        <w:rPr>
          <w:rStyle w:val="Heading2Char"/>
          <w:lang w:val="fr-FR"/>
        </w:rPr>
        <w:t>2.2. Tranches</w:t>
      </w:r>
      <w:bookmarkEnd w:id="2"/>
    </w:p>
    <w:p w:rsidR="00672AB1" w:rsidRDefault="00672AB1" w:rsidP="00D360B0">
      <w:pPr>
        <w:widowControl w:val="0"/>
        <w:suppressAutoHyphens/>
        <w:spacing w:after="0" w:line="276" w:lineRule="auto"/>
        <w:jc w:val="both"/>
        <w:rPr>
          <w:rFonts w:ascii="Verdana" w:eastAsia="SimSun" w:hAnsi="Verdana" w:cs="Verdana"/>
          <w:kern w:val="1"/>
          <w:sz w:val="20"/>
          <w:szCs w:val="20"/>
          <w:lang w:eastAsia="zh-CN"/>
        </w:rPr>
      </w:pPr>
      <w:r>
        <w:rPr>
          <w:rFonts w:ascii="Verdana" w:eastAsia="SimSun" w:hAnsi="Verdana" w:cs="Verdana"/>
          <w:kern w:val="1"/>
          <w:sz w:val="20"/>
          <w:szCs w:val="20"/>
          <w:lang w:eastAsia="zh-CN"/>
        </w:rPr>
        <w:t>Le présent marché fait l’objet</w:t>
      </w:r>
      <w:r w:rsidRPr="00AD10E2">
        <w:rPr>
          <w:rFonts w:ascii="Verdana" w:eastAsia="SimSun" w:hAnsi="Verdana" w:cs="Verdana"/>
          <w:color w:val="1F3864"/>
          <w:kern w:val="1"/>
          <w:sz w:val="20"/>
          <w:szCs w:val="20"/>
          <w:lang w:eastAsia="zh-CN"/>
        </w:rPr>
        <w:t xml:space="preserve"> </w:t>
      </w:r>
      <w:r>
        <w:rPr>
          <w:rFonts w:ascii="Verdana" w:eastAsia="SimSun" w:hAnsi="Verdana" w:cs="Verdana"/>
          <w:kern w:val="1"/>
          <w:sz w:val="20"/>
          <w:szCs w:val="20"/>
          <w:lang w:eastAsia="zh-CN"/>
        </w:rPr>
        <w:t xml:space="preserve">d’un découpage pour tous les lots  en tranches selon les modalités suivantes : </w:t>
      </w:r>
    </w:p>
    <w:p w:rsidR="00672AB1" w:rsidRDefault="00672AB1" w:rsidP="00D360B0">
      <w:pPr>
        <w:widowControl w:val="0"/>
        <w:suppressAutoHyphens/>
        <w:spacing w:after="0" w:line="276" w:lineRule="auto"/>
        <w:jc w:val="both"/>
        <w:rPr>
          <w:rFonts w:ascii="Verdana" w:eastAsia="SimSun" w:hAnsi="Verdana"/>
          <w:kern w:val="1"/>
          <w:sz w:val="20"/>
          <w:szCs w:val="20"/>
          <w:lang w:eastAsia="zh-CN"/>
        </w:rPr>
      </w:pPr>
    </w:p>
    <w:p w:rsidR="00672AB1" w:rsidRPr="00B27E72" w:rsidRDefault="00672AB1" w:rsidP="00D360B0">
      <w:pPr>
        <w:pStyle w:val="ListParagraph"/>
        <w:widowControl w:val="0"/>
        <w:numPr>
          <w:ilvl w:val="0"/>
          <w:numId w:val="17"/>
        </w:numPr>
        <w:suppressAutoHyphens/>
        <w:spacing w:after="0" w:line="276" w:lineRule="auto"/>
        <w:jc w:val="both"/>
        <w:rPr>
          <w:rFonts w:ascii="Verdana" w:eastAsia="SimSun" w:hAnsi="Verdana"/>
          <w:b/>
          <w:bCs/>
          <w:kern w:val="1"/>
          <w:sz w:val="20"/>
          <w:szCs w:val="20"/>
          <w:lang w:eastAsia="zh-CN"/>
        </w:rPr>
      </w:pPr>
      <w:r w:rsidRPr="00702AFF">
        <w:rPr>
          <w:rFonts w:ascii="Verdana" w:eastAsia="SimSun" w:hAnsi="Verdana" w:cs="Verdana"/>
          <w:b/>
          <w:bCs/>
          <w:color w:val="0D0D0D"/>
          <w:kern w:val="1"/>
          <w:sz w:val="20"/>
          <w:szCs w:val="20"/>
          <w:lang w:eastAsia="zh-CN"/>
        </w:rPr>
        <w:t>Tranche ferme</w:t>
      </w:r>
      <w:r>
        <w:rPr>
          <w:rFonts w:ascii="Verdana" w:eastAsia="SimSun" w:hAnsi="Verdana"/>
          <w:kern w:val="1"/>
          <w:sz w:val="20"/>
          <w:szCs w:val="20"/>
          <w:lang w:eastAsia="zh-CN"/>
        </w:rPr>
        <w:t> </w:t>
      </w:r>
      <w:r>
        <w:rPr>
          <w:rFonts w:ascii="Verdana" w:eastAsia="SimSun" w:hAnsi="Verdana" w:cs="Verdana"/>
          <w:kern w:val="1"/>
          <w:sz w:val="20"/>
          <w:szCs w:val="20"/>
          <w:lang w:eastAsia="zh-CN"/>
        </w:rPr>
        <w:t>:</w:t>
      </w:r>
      <w:r w:rsidRPr="00AD10E2">
        <w:rPr>
          <w:rFonts w:ascii="Verdana" w:eastAsia="SimSun" w:hAnsi="Verdana" w:cs="Verdana"/>
          <w:color w:val="C00000"/>
          <w:kern w:val="1"/>
          <w:sz w:val="20"/>
          <w:szCs w:val="20"/>
          <w:lang w:eastAsia="zh-CN"/>
        </w:rPr>
        <w:t xml:space="preserve"> </w:t>
      </w:r>
      <w:r w:rsidRPr="00B27E72">
        <w:rPr>
          <w:rFonts w:ascii="Verdana" w:eastAsia="SimSun" w:hAnsi="Verdana" w:cs="Verdana"/>
          <w:kern w:val="1"/>
          <w:sz w:val="20"/>
          <w:szCs w:val="20"/>
          <w:lang w:eastAsia="zh-CN"/>
        </w:rPr>
        <w:t>logements et infrastructure de base</w:t>
      </w:r>
    </w:p>
    <w:p w:rsidR="00672AB1" w:rsidRPr="00702AFF" w:rsidRDefault="00672AB1" w:rsidP="00D360B0">
      <w:pPr>
        <w:pStyle w:val="ListParagraph"/>
        <w:widowControl w:val="0"/>
        <w:suppressAutoHyphens/>
        <w:spacing w:after="0" w:line="276" w:lineRule="auto"/>
        <w:ind w:left="360"/>
        <w:jc w:val="both"/>
        <w:rPr>
          <w:rFonts w:ascii="Verdana" w:eastAsia="SimSun" w:hAnsi="Verdana"/>
          <w:b/>
          <w:bCs/>
          <w:kern w:val="1"/>
          <w:sz w:val="20"/>
          <w:szCs w:val="20"/>
          <w:lang w:eastAsia="zh-CN"/>
        </w:rPr>
      </w:pPr>
    </w:p>
    <w:p w:rsidR="00672AB1" w:rsidRPr="00B27E72" w:rsidRDefault="00672AB1" w:rsidP="00D360B0">
      <w:pPr>
        <w:autoSpaceDE w:val="0"/>
        <w:autoSpaceDN w:val="0"/>
        <w:adjustRightInd w:val="0"/>
        <w:spacing w:after="0" w:line="240" w:lineRule="auto"/>
        <w:ind w:firstLine="708"/>
        <w:rPr>
          <w:rFonts w:ascii="Verdana" w:eastAsia="SimSun" w:hAnsi="Verdana" w:cs="Verdana"/>
          <w:kern w:val="1"/>
          <w:sz w:val="20"/>
          <w:szCs w:val="20"/>
          <w:lang w:eastAsia="zh-CN"/>
        </w:rPr>
      </w:pPr>
      <w:r w:rsidRPr="00B27E72">
        <w:rPr>
          <w:rFonts w:ascii="Verdana" w:eastAsia="SimSun" w:hAnsi="Verdana" w:cs="Verdana"/>
          <w:kern w:val="1"/>
          <w:sz w:val="20"/>
          <w:szCs w:val="20"/>
          <w:lang w:eastAsia="zh-CN"/>
        </w:rPr>
        <w:t xml:space="preserve">- construction d’une salle d'activités (Bâtiment A) </w:t>
      </w:r>
    </w:p>
    <w:p w:rsidR="00672AB1" w:rsidRPr="00B27E72" w:rsidRDefault="00672AB1" w:rsidP="00D360B0">
      <w:pPr>
        <w:autoSpaceDE w:val="0"/>
        <w:autoSpaceDN w:val="0"/>
        <w:adjustRightInd w:val="0"/>
        <w:spacing w:after="0" w:line="240" w:lineRule="auto"/>
        <w:ind w:firstLine="708"/>
        <w:rPr>
          <w:rFonts w:ascii="Verdana" w:eastAsia="SimSun" w:hAnsi="Verdana" w:cs="Verdana"/>
          <w:kern w:val="1"/>
          <w:sz w:val="20"/>
          <w:szCs w:val="20"/>
          <w:lang w:eastAsia="zh-CN"/>
        </w:rPr>
      </w:pPr>
      <w:r w:rsidRPr="00B27E72">
        <w:rPr>
          <w:rFonts w:ascii="Verdana" w:eastAsia="SimSun" w:hAnsi="Verdana" w:cs="Verdana"/>
          <w:kern w:val="1"/>
          <w:sz w:val="20"/>
          <w:szCs w:val="20"/>
          <w:lang w:eastAsia="zh-CN"/>
        </w:rPr>
        <w:t xml:space="preserve">- construction de 4 logements T2 (Bâtiments B et C) </w:t>
      </w:r>
    </w:p>
    <w:p w:rsidR="00672AB1" w:rsidRPr="00B27E72" w:rsidRDefault="00672AB1" w:rsidP="00D360B0">
      <w:pPr>
        <w:autoSpaceDE w:val="0"/>
        <w:autoSpaceDN w:val="0"/>
        <w:adjustRightInd w:val="0"/>
        <w:spacing w:after="0" w:line="240" w:lineRule="auto"/>
        <w:ind w:firstLine="708"/>
        <w:rPr>
          <w:rFonts w:ascii="Verdana" w:eastAsia="SimSun" w:hAnsi="Verdana" w:cs="Verdana"/>
          <w:kern w:val="1"/>
          <w:sz w:val="20"/>
          <w:szCs w:val="20"/>
          <w:lang w:eastAsia="zh-CN"/>
        </w:rPr>
      </w:pPr>
      <w:r w:rsidRPr="00B27E72">
        <w:rPr>
          <w:rFonts w:ascii="Verdana" w:eastAsia="SimSun" w:hAnsi="Verdana" w:cs="Verdana"/>
          <w:kern w:val="1"/>
          <w:sz w:val="20"/>
          <w:szCs w:val="20"/>
          <w:lang w:eastAsia="zh-CN"/>
        </w:rPr>
        <w:t xml:space="preserve">- réalisation des aménagements extérieurs : réseaux, parking, cheminements piétons des bâtiments B et C, assainissement, récupération des EP </w:t>
      </w:r>
    </w:p>
    <w:p w:rsidR="00672AB1" w:rsidRPr="00B27E72" w:rsidRDefault="00672AB1" w:rsidP="00D360B0">
      <w:pPr>
        <w:autoSpaceDE w:val="0"/>
        <w:autoSpaceDN w:val="0"/>
        <w:adjustRightInd w:val="0"/>
        <w:spacing w:after="0" w:line="240" w:lineRule="auto"/>
        <w:ind w:firstLine="708"/>
        <w:rPr>
          <w:rFonts w:ascii="Verdana" w:eastAsia="SimSun" w:hAnsi="Verdana" w:cs="Verdana"/>
          <w:kern w:val="1"/>
          <w:sz w:val="20"/>
          <w:szCs w:val="20"/>
          <w:lang w:eastAsia="zh-CN"/>
        </w:rPr>
      </w:pPr>
      <w:r w:rsidRPr="00B27E72">
        <w:rPr>
          <w:rFonts w:ascii="Verdana" w:eastAsia="SimSun" w:hAnsi="Verdana" w:cs="Verdana"/>
          <w:kern w:val="1"/>
          <w:sz w:val="20"/>
          <w:szCs w:val="20"/>
          <w:lang w:eastAsia="zh-CN"/>
        </w:rPr>
        <w:t xml:space="preserve">- mise en attente des réseaux des bâtiments D et E </w:t>
      </w:r>
    </w:p>
    <w:p w:rsidR="00672AB1" w:rsidRPr="00B27E72" w:rsidRDefault="00672AB1" w:rsidP="00D360B0">
      <w:pPr>
        <w:autoSpaceDE w:val="0"/>
        <w:autoSpaceDN w:val="0"/>
        <w:adjustRightInd w:val="0"/>
        <w:spacing w:after="0" w:line="240" w:lineRule="auto"/>
        <w:ind w:firstLine="708"/>
        <w:rPr>
          <w:rFonts w:ascii="Verdana" w:eastAsia="SimSun" w:hAnsi="Verdana" w:cs="Verdana"/>
          <w:kern w:val="1"/>
          <w:sz w:val="20"/>
          <w:szCs w:val="20"/>
          <w:lang w:eastAsia="zh-CN"/>
        </w:rPr>
      </w:pPr>
    </w:p>
    <w:p w:rsidR="00672AB1" w:rsidRPr="00B27E72" w:rsidRDefault="00672AB1" w:rsidP="00D360B0">
      <w:pPr>
        <w:pStyle w:val="ListParagraph"/>
        <w:widowControl w:val="0"/>
        <w:suppressAutoHyphens/>
        <w:spacing w:after="0" w:line="276" w:lineRule="auto"/>
        <w:ind w:left="360"/>
        <w:jc w:val="both"/>
        <w:rPr>
          <w:rFonts w:ascii="Verdana" w:eastAsia="SimSun" w:hAnsi="Verdana"/>
          <w:b/>
          <w:bCs/>
          <w:kern w:val="1"/>
          <w:sz w:val="20"/>
          <w:szCs w:val="20"/>
          <w:lang w:eastAsia="zh-CN"/>
        </w:rPr>
      </w:pPr>
    </w:p>
    <w:p w:rsidR="00672AB1" w:rsidRPr="00B27E72" w:rsidRDefault="00672AB1" w:rsidP="00D360B0">
      <w:pPr>
        <w:pStyle w:val="ListParagraph"/>
        <w:widowControl w:val="0"/>
        <w:numPr>
          <w:ilvl w:val="0"/>
          <w:numId w:val="17"/>
        </w:numPr>
        <w:suppressAutoHyphens/>
        <w:spacing w:after="0" w:line="276" w:lineRule="auto"/>
        <w:jc w:val="both"/>
        <w:rPr>
          <w:rFonts w:ascii="Verdana" w:eastAsia="SimSun" w:hAnsi="Verdana"/>
          <w:b/>
          <w:bCs/>
          <w:kern w:val="1"/>
          <w:sz w:val="20"/>
          <w:szCs w:val="20"/>
          <w:lang w:eastAsia="zh-CN"/>
        </w:rPr>
      </w:pPr>
      <w:r w:rsidRPr="00B27E72">
        <w:rPr>
          <w:rFonts w:ascii="Verdana" w:eastAsia="SimSun" w:hAnsi="Verdana" w:cs="Verdana"/>
          <w:b/>
          <w:bCs/>
          <w:kern w:val="1"/>
          <w:sz w:val="20"/>
          <w:szCs w:val="20"/>
          <w:lang w:eastAsia="zh-CN"/>
        </w:rPr>
        <w:t>Tranche optionnelle n°1</w:t>
      </w:r>
      <w:r w:rsidRPr="00B27E72">
        <w:rPr>
          <w:rFonts w:ascii="Verdana" w:eastAsia="SimSun" w:hAnsi="Verdana"/>
          <w:kern w:val="1"/>
          <w:sz w:val="20"/>
          <w:szCs w:val="20"/>
          <w:lang w:eastAsia="zh-CN"/>
        </w:rPr>
        <w:t> </w:t>
      </w:r>
      <w:r w:rsidRPr="00B27E72">
        <w:rPr>
          <w:rFonts w:ascii="Verdana" w:eastAsia="SimSun" w:hAnsi="Verdana" w:cs="Verdana"/>
          <w:kern w:val="1"/>
          <w:sz w:val="20"/>
          <w:szCs w:val="20"/>
          <w:lang w:eastAsia="zh-CN"/>
        </w:rPr>
        <w:t>: logements complémentaires</w:t>
      </w:r>
    </w:p>
    <w:p w:rsidR="00672AB1" w:rsidRDefault="00672AB1" w:rsidP="00D360B0">
      <w:pPr>
        <w:pStyle w:val="ListParagraph"/>
        <w:widowControl w:val="0"/>
        <w:suppressAutoHyphens/>
        <w:spacing w:after="0" w:line="276" w:lineRule="auto"/>
        <w:jc w:val="both"/>
        <w:rPr>
          <w:rFonts w:ascii="Verdana" w:eastAsia="SimSun" w:hAnsi="Verdana"/>
          <w:i/>
          <w:iCs/>
          <w:color w:val="1F3864"/>
          <w:kern w:val="1"/>
          <w:sz w:val="18"/>
          <w:szCs w:val="18"/>
          <w:lang w:eastAsia="zh-CN"/>
        </w:rPr>
      </w:pPr>
    </w:p>
    <w:p w:rsidR="00672AB1" w:rsidRPr="00C33230" w:rsidRDefault="00672AB1" w:rsidP="00C33230">
      <w:pPr>
        <w:widowControl w:val="0"/>
        <w:numPr>
          <w:ilvl w:val="0"/>
          <w:numId w:val="8"/>
        </w:numPr>
        <w:suppressAutoHyphens/>
        <w:spacing w:after="0" w:line="276" w:lineRule="auto"/>
        <w:jc w:val="both"/>
        <w:rPr>
          <w:rFonts w:ascii="Verdana" w:eastAsia="SimSun" w:hAnsi="Verdana" w:cs="Verdana"/>
          <w:kern w:val="1"/>
          <w:sz w:val="20"/>
          <w:szCs w:val="20"/>
          <w:lang w:eastAsia="zh-CN"/>
        </w:rPr>
      </w:pPr>
      <w:r w:rsidRPr="00C33230">
        <w:rPr>
          <w:rFonts w:ascii="Verdana" w:eastAsia="SimSun" w:hAnsi="Verdana" w:cs="Verdana"/>
          <w:kern w:val="1"/>
          <w:sz w:val="20"/>
          <w:szCs w:val="20"/>
          <w:lang w:eastAsia="zh-CN"/>
        </w:rPr>
        <w:t>- construction de 4 logements T2 des bâtiments D et E</w:t>
      </w:r>
    </w:p>
    <w:p w:rsidR="00672AB1" w:rsidRDefault="00672AB1" w:rsidP="00883ADF">
      <w:pPr>
        <w:widowControl w:val="0"/>
        <w:suppressAutoHyphens/>
        <w:spacing w:after="0" w:line="276" w:lineRule="auto"/>
        <w:jc w:val="both"/>
        <w:rPr>
          <w:rFonts w:ascii="Verdana" w:eastAsia="SimSun" w:hAnsi="Verdana"/>
          <w:i/>
          <w:iCs/>
          <w:color w:val="1F3864"/>
          <w:kern w:val="1"/>
          <w:sz w:val="18"/>
          <w:szCs w:val="18"/>
          <w:lang w:eastAsia="zh-CN"/>
        </w:rPr>
      </w:pPr>
    </w:p>
    <w:p w:rsidR="00672AB1" w:rsidRDefault="00672AB1" w:rsidP="00883ADF">
      <w:pPr>
        <w:widowControl w:val="0"/>
        <w:suppressAutoHyphens/>
        <w:spacing w:after="0" w:line="276" w:lineRule="auto"/>
        <w:jc w:val="both"/>
        <w:rPr>
          <w:rFonts w:ascii="Verdana" w:eastAsia="SimSun" w:hAnsi="Verdana"/>
          <w:i/>
          <w:iCs/>
          <w:color w:val="1F3864"/>
          <w:kern w:val="1"/>
          <w:sz w:val="18"/>
          <w:szCs w:val="18"/>
          <w:lang w:eastAsia="zh-CN"/>
        </w:rPr>
      </w:pPr>
    </w:p>
    <w:p w:rsidR="00672AB1" w:rsidRDefault="00672AB1" w:rsidP="00883ADF">
      <w:pPr>
        <w:widowControl w:val="0"/>
        <w:suppressAutoHyphens/>
        <w:spacing w:after="0" w:line="276" w:lineRule="auto"/>
        <w:jc w:val="both"/>
        <w:rPr>
          <w:rFonts w:ascii="Verdana" w:eastAsia="SimSun" w:hAnsi="Verdana"/>
          <w:i/>
          <w:iCs/>
          <w:color w:val="1F3864"/>
          <w:kern w:val="1"/>
          <w:sz w:val="18"/>
          <w:szCs w:val="18"/>
          <w:lang w:eastAsia="zh-CN"/>
        </w:rPr>
      </w:pPr>
    </w:p>
    <w:p w:rsidR="00672AB1" w:rsidRDefault="00672AB1" w:rsidP="00883ADF">
      <w:pPr>
        <w:pStyle w:val="Heading1"/>
        <w:rPr>
          <w:rFonts w:cs="Calibri"/>
        </w:rPr>
      </w:pPr>
      <w:bookmarkStart w:id="3" w:name="_Toc152145962"/>
      <w:r w:rsidRPr="00391D0C">
        <w:t>A</w:t>
      </w:r>
      <w:r>
        <w:t>rticle 3</w:t>
      </w:r>
      <w:r w:rsidRPr="00391D0C">
        <w:rPr>
          <w:rFonts w:cs="Calibri"/>
        </w:rPr>
        <w:t> </w:t>
      </w:r>
      <w:r w:rsidRPr="00391D0C">
        <w:t>: Pièces constitutives du marché</w:t>
      </w:r>
      <w:bookmarkEnd w:id="3"/>
      <w:r w:rsidRPr="00391D0C">
        <w:t xml:space="preserve">  </w:t>
      </w:r>
    </w:p>
    <w:p w:rsidR="00672AB1" w:rsidRPr="000D225A" w:rsidRDefault="00672AB1" w:rsidP="00141A04">
      <w:pPr>
        <w:spacing w:after="0" w:line="276" w:lineRule="auto"/>
        <w:jc w:val="both"/>
        <w:rPr>
          <w:rFonts w:ascii="Verdana" w:hAnsi="Verdana" w:cs="Verdana"/>
          <w:sz w:val="20"/>
          <w:szCs w:val="20"/>
          <w:lang w:eastAsia="zh-CN"/>
        </w:rPr>
      </w:pPr>
      <w:r w:rsidRPr="000D225A">
        <w:rPr>
          <w:rFonts w:ascii="Verdana" w:hAnsi="Verdana" w:cs="Verdana"/>
          <w:color w:val="000000"/>
          <w:sz w:val="20"/>
          <w:szCs w:val="20"/>
          <w:lang w:eastAsia="zh-CN"/>
        </w:rPr>
        <w:t xml:space="preserve">Par dérogation à l’article 4.1 du CCAG TR, les </w:t>
      </w:r>
      <w:r w:rsidRPr="000D225A">
        <w:rPr>
          <w:rFonts w:ascii="Verdana" w:hAnsi="Verdana" w:cs="Verdana"/>
          <w:sz w:val="20"/>
          <w:szCs w:val="20"/>
          <w:lang w:eastAsia="zh-CN"/>
        </w:rPr>
        <w:t xml:space="preserve">pièces constitutives du marché sont, par ordre de priorité : </w:t>
      </w:r>
    </w:p>
    <w:p w:rsidR="00672AB1" w:rsidRPr="000D225A" w:rsidRDefault="00672AB1" w:rsidP="00FC7A04">
      <w:pPr>
        <w:widowControl w:val="0"/>
        <w:numPr>
          <w:ilvl w:val="0"/>
          <w:numId w:val="8"/>
        </w:numPr>
        <w:suppressAutoHyphens/>
        <w:spacing w:after="0" w:line="276" w:lineRule="auto"/>
        <w:jc w:val="both"/>
        <w:rPr>
          <w:rFonts w:ascii="Verdana" w:eastAsia="SimSun" w:hAnsi="Verdana" w:cs="Verdana"/>
          <w:kern w:val="1"/>
          <w:sz w:val="20"/>
          <w:szCs w:val="20"/>
          <w:lang w:eastAsia="zh-CN"/>
        </w:rPr>
      </w:pPr>
      <w:r w:rsidRPr="000D225A">
        <w:rPr>
          <w:rFonts w:ascii="Verdana" w:eastAsia="SimSun" w:hAnsi="Verdana" w:cs="Verdana"/>
          <w:kern w:val="1"/>
          <w:sz w:val="20"/>
          <w:szCs w:val="20"/>
          <w:lang w:eastAsia="zh-CN"/>
        </w:rPr>
        <w:t xml:space="preserve">L’acte d’engagement </w:t>
      </w:r>
    </w:p>
    <w:p w:rsidR="00672AB1" w:rsidRPr="000D225A" w:rsidRDefault="00672AB1" w:rsidP="00FC7A04">
      <w:pPr>
        <w:widowControl w:val="0"/>
        <w:numPr>
          <w:ilvl w:val="0"/>
          <w:numId w:val="8"/>
        </w:numPr>
        <w:suppressAutoHyphens/>
        <w:spacing w:after="0" w:line="276" w:lineRule="auto"/>
        <w:jc w:val="both"/>
        <w:rPr>
          <w:rFonts w:ascii="Verdana" w:eastAsia="SimSun" w:hAnsi="Verdana" w:cs="Verdana"/>
          <w:kern w:val="1"/>
          <w:sz w:val="20"/>
          <w:szCs w:val="20"/>
          <w:lang w:eastAsia="zh-CN"/>
        </w:rPr>
      </w:pPr>
      <w:r w:rsidRPr="000D225A">
        <w:rPr>
          <w:rFonts w:ascii="Verdana" w:eastAsia="SimSun" w:hAnsi="Verdana" w:cs="Verdana"/>
          <w:kern w:val="1"/>
          <w:sz w:val="20"/>
          <w:szCs w:val="20"/>
          <w:lang w:eastAsia="zh-CN"/>
        </w:rPr>
        <w:t>Le présent Cahier des Clauses Administratives Particulières (CCAP)</w:t>
      </w:r>
    </w:p>
    <w:p w:rsidR="00672AB1" w:rsidRPr="000D225A" w:rsidRDefault="00672AB1" w:rsidP="00FC7A04">
      <w:pPr>
        <w:widowControl w:val="0"/>
        <w:numPr>
          <w:ilvl w:val="0"/>
          <w:numId w:val="8"/>
        </w:numPr>
        <w:suppressAutoHyphens/>
        <w:spacing w:after="0" w:line="276" w:lineRule="auto"/>
        <w:jc w:val="both"/>
        <w:rPr>
          <w:rFonts w:ascii="Verdana" w:eastAsia="SimSun" w:hAnsi="Verdana" w:cs="Verdana"/>
          <w:kern w:val="1"/>
          <w:sz w:val="20"/>
          <w:szCs w:val="20"/>
          <w:lang w:eastAsia="zh-CN"/>
        </w:rPr>
      </w:pPr>
      <w:r w:rsidRPr="000D225A">
        <w:rPr>
          <w:rFonts w:ascii="Verdana" w:eastAsia="SimSun" w:hAnsi="Verdana" w:cs="Verdana"/>
          <w:kern w:val="1"/>
          <w:sz w:val="20"/>
          <w:szCs w:val="20"/>
          <w:lang w:eastAsia="zh-CN"/>
        </w:rPr>
        <w:t>Le Cahier des Clauses Techniques Particulières (CCTP) par lots</w:t>
      </w:r>
    </w:p>
    <w:p w:rsidR="00672AB1" w:rsidRPr="00AB2700" w:rsidRDefault="00672AB1" w:rsidP="00FC7A04">
      <w:pPr>
        <w:widowControl w:val="0"/>
        <w:numPr>
          <w:ilvl w:val="0"/>
          <w:numId w:val="8"/>
        </w:numPr>
        <w:suppressAutoHyphens/>
        <w:spacing w:after="0" w:line="276" w:lineRule="auto"/>
        <w:jc w:val="both"/>
        <w:rPr>
          <w:rFonts w:ascii="Verdana" w:eastAsia="SimSun" w:hAnsi="Verdana" w:cs="Verdana"/>
          <w:kern w:val="1"/>
          <w:sz w:val="20"/>
          <w:szCs w:val="20"/>
          <w:lang w:eastAsia="zh-CN"/>
        </w:rPr>
      </w:pPr>
      <w:r w:rsidRPr="00AB2700">
        <w:rPr>
          <w:rFonts w:ascii="Verdana" w:eastAsia="SimSun" w:hAnsi="Verdana" w:cs="Verdana"/>
          <w:kern w:val="1"/>
          <w:sz w:val="20"/>
          <w:szCs w:val="20"/>
          <w:lang w:eastAsia="zh-CN"/>
        </w:rPr>
        <w:t>Le calendrier d’exécution des travaux (par lots)</w:t>
      </w:r>
    </w:p>
    <w:p w:rsidR="00672AB1" w:rsidRPr="00C33230" w:rsidRDefault="00672AB1" w:rsidP="00FC7A04">
      <w:pPr>
        <w:widowControl w:val="0"/>
        <w:numPr>
          <w:ilvl w:val="0"/>
          <w:numId w:val="8"/>
        </w:numPr>
        <w:suppressAutoHyphens/>
        <w:spacing w:after="0" w:line="276" w:lineRule="auto"/>
        <w:jc w:val="both"/>
        <w:rPr>
          <w:rFonts w:ascii="Verdana" w:eastAsia="SimSun" w:hAnsi="Verdana"/>
          <w:kern w:val="1"/>
          <w:sz w:val="20"/>
          <w:szCs w:val="20"/>
          <w:lang w:eastAsia="zh-CN"/>
        </w:rPr>
      </w:pPr>
      <w:r w:rsidRPr="00C33230">
        <w:rPr>
          <w:rFonts w:ascii="Verdana" w:hAnsi="Verdana" w:cs="Verdana"/>
          <w:sz w:val="20"/>
          <w:szCs w:val="20"/>
        </w:rPr>
        <w:t xml:space="preserve">Le Bordereau des Prix Unitaires </w:t>
      </w:r>
      <w:r>
        <w:rPr>
          <w:rFonts w:ascii="Verdana" w:hAnsi="Verdana" w:cs="Verdana"/>
          <w:sz w:val="20"/>
          <w:szCs w:val="20"/>
        </w:rPr>
        <w:t>– Détail Quantitatif Estimatif  (BPU-DQE)</w:t>
      </w:r>
    </w:p>
    <w:p w:rsidR="00672AB1" w:rsidRPr="000D225A" w:rsidRDefault="00672AB1" w:rsidP="00141A04">
      <w:pPr>
        <w:widowControl w:val="0"/>
        <w:numPr>
          <w:ilvl w:val="0"/>
          <w:numId w:val="8"/>
        </w:numPr>
        <w:suppressAutoHyphens/>
        <w:spacing w:after="0" w:line="276" w:lineRule="auto"/>
        <w:ind w:left="284" w:firstLine="0"/>
        <w:jc w:val="both"/>
        <w:rPr>
          <w:rFonts w:ascii="Verdana" w:eastAsia="SimSun" w:hAnsi="Verdana" w:cs="Verdana"/>
          <w:color w:val="000000"/>
          <w:kern w:val="1"/>
          <w:sz w:val="20"/>
          <w:szCs w:val="20"/>
          <w:lang w:eastAsia="zh-CN"/>
        </w:rPr>
      </w:pPr>
      <w:r w:rsidRPr="000D225A">
        <w:rPr>
          <w:rFonts w:ascii="Verdana" w:eastAsia="SimSun" w:hAnsi="Verdana" w:cs="Verdana"/>
          <w:color w:val="000000"/>
          <w:kern w:val="1"/>
          <w:sz w:val="20"/>
          <w:szCs w:val="20"/>
          <w:lang w:eastAsia="zh-CN"/>
        </w:rPr>
        <w:t>Le cahier des clauses administratives générales applicables aux marchés publics de travaux, approuvé par l'arrêté du 30 mars 2021 (CCAG-TR)</w:t>
      </w:r>
    </w:p>
    <w:p w:rsidR="00672AB1" w:rsidRPr="000D225A" w:rsidRDefault="00672AB1" w:rsidP="00141A04">
      <w:pPr>
        <w:widowControl w:val="0"/>
        <w:numPr>
          <w:ilvl w:val="0"/>
          <w:numId w:val="8"/>
        </w:numPr>
        <w:suppressAutoHyphens/>
        <w:spacing w:after="0" w:line="276" w:lineRule="auto"/>
        <w:ind w:left="284" w:firstLine="0"/>
        <w:jc w:val="both"/>
        <w:rPr>
          <w:rFonts w:ascii="Verdana" w:eastAsia="SimSun" w:hAnsi="Verdana" w:cs="Verdana"/>
          <w:color w:val="000000"/>
          <w:kern w:val="1"/>
          <w:sz w:val="20"/>
          <w:szCs w:val="20"/>
          <w:lang w:eastAsia="zh-CN"/>
        </w:rPr>
      </w:pPr>
      <w:r w:rsidRPr="000D225A">
        <w:rPr>
          <w:rFonts w:ascii="Verdana" w:eastAsia="SimSun" w:hAnsi="Verdana" w:cs="Verdana"/>
          <w:color w:val="000000"/>
          <w:kern w:val="1"/>
          <w:sz w:val="20"/>
          <w:szCs w:val="20"/>
          <w:lang w:eastAsia="zh-CN"/>
        </w:rPr>
        <w:t>Le cahier des clauses techniques générales (CCTG) applicables aux marchés publics de travaux,</w:t>
      </w:r>
    </w:p>
    <w:p w:rsidR="00672AB1" w:rsidRPr="000D225A" w:rsidRDefault="00672AB1" w:rsidP="00141A04">
      <w:pPr>
        <w:widowControl w:val="0"/>
        <w:numPr>
          <w:ilvl w:val="0"/>
          <w:numId w:val="8"/>
        </w:numPr>
        <w:suppressAutoHyphens/>
        <w:spacing w:after="0" w:line="276" w:lineRule="auto"/>
        <w:ind w:left="284" w:firstLine="0"/>
        <w:jc w:val="both"/>
        <w:rPr>
          <w:rFonts w:ascii="Verdana" w:eastAsia="SimSun" w:hAnsi="Verdana"/>
          <w:color w:val="000000"/>
          <w:kern w:val="1"/>
          <w:sz w:val="20"/>
          <w:szCs w:val="20"/>
          <w:lang w:eastAsia="zh-CN"/>
        </w:rPr>
      </w:pPr>
      <w:r w:rsidRPr="000D225A">
        <w:rPr>
          <w:rFonts w:ascii="Verdana" w:eastAsia="SimSun" w:hAnsi="Verdana" w:cs="Verdana"/>
          <w:color w:val="000000"/>
          <w:kern w:val="1"/>
          <w:sz w:val="20"/>
          <w:szCs w:val="20"/>
          <w:lang w:eastAsia="zh-CN"/>
        </w:rPr>
        <w:t>Le mémoire technique remis avec l’offre,</w:t>
      </w:r>
      <w:r w:rsidRPr="000D225A">
        <w:rPr>
          <w:rFonts w:ascii="Verdana" w:hAnsi="Verdana" w:cs="Verdana"/>
          <w:color w:val="000000"/>
          <w:sz w:val="20"/>
          <w:szCs w:val="20"/>
        </w:rPr>
        <w:t xml:space="preserve"> y compris les compléments apportés en cas de négociation ou de mise au point</w:t>
      </w:r>
    </w:p>
    <w:p w:rsidR="00672AB1" w:rsidRPr="000D225A" w:rsidRDefault="00672AB1" w:rsidP="00141A04">
      <w:pPr>
        <w:widowControl w:val="0"/>
        <w:numPr>
          <w:ilvl w:val="0"/>
          <w:numId w:val="8"/>
        </w:numPr>
        <w:suppressAutoHyphens/>
        <w:spacing w:after="0" w:line="276" w:lineRule="auto"/>
        <w:ind w:left="284" w:firstLine="0"/>
        <w:jc w:val="both"/>
        <w:rPr>
          <w:rFonts w:ascii="Verdana" w:eastAsia="SimSun" w:hAnsi="Verdana" w:cs="Verdana"/>
          <w:color w:val="000000"/>
          <w:kern w:val="1"/>
          <w:sz w:val="20"/>
          <w:szCs w:val="20"/>
          <w:lang w:eastAsia="zh-CN"/>
        </w:rPr>
      </w:pPr>
      <w:r w:rsidRPr="000D225A">
        <w:rPr>
          <w:rFonts w:ascii="Verdana" w:eastAsia="SimSun" w:hAnsi="Verdana" w:cs="Verdana"/>
          <w:color w:val="000000"/>
          <w:kern w:val="1"/>
          <w:sz w:val="20"/>
          <w:szCs w:val="20"/>
          <w:lang w:eastAsia="zh-CN"/>
        </w:rPr>
        <w:t>Les actes spéciaux de sous-traitance et leurs éventuels avenants.</w:t>
      </w:r>
    </w:p>
    <w:p w:rsidR="00672AB1" w:rsidRPr="00141A04" w:rsidRDefault="00672AB1" w:rsidP="00141A04">
      <w:pPr>
        <w:spacing w:after="120" w:line="276" w:lineRule="auto"/>
        <w:jc w:val="both"/>
        <w:rPr>
          <w:rFonts w:ascii="Verdana" w:hAnsi="Verdana" w:cs="Verdana"/>
          <w:sz w:val="20"/>
          <w:szCs w:val="20"/>
          <w:lang w:eastAsia="zh-CN"/>
        </w:rPr>
      </w:pPr>
    </w:p>
    <w:p w:rsidR="00672AB1" w:rsidRPr="00883ADF" w:rsidRDefault="00672AB1" w:rsidP="00883ADF">
      <w:pPr>
        <w:widowControl w:val="0"/>
        <w:suppressAutoHyphens/>
        <w:spacing w:after="0" w:line="276" w:lineRule="auto"/>
        <w:jc w:val="both"/>
        <w:rPr>
          <w:rFonts w:ascii="Verdana" w:eastAsia="SimSun" w:hAnsi="Verdana"/>
          <w:i/>
          <w:iCs/>
          <w:color w:val="1F3864"/>
          <w:kern w:val="1"/>
          <w:sz w:val="18"/>
          <w:szCs w:val="18"/>
          <w:lang w:eastAsia="zh-CN"/>
        </w:rPr>
      </w:pPr>
    </w:p>
    <w:p w:rsidR="00672AB1" w:rsidRPr="00391D0C" w:rsidRDefault="00672AB1" w:rsidP="00950F0C">
      <w:pPr>
        <w:pStyle w:val="Heading1"/>
      </w:pPr>
      <w:bookmarkStart w:id="4" w:name="_Toc152145963"/>
      <w:r>
        <w:t>Article 4</w:t>
      </w:r>
      <w:r w:rsidRPr="00391D0C">
        <w:rPr>
          <w:rFonts w:cs="Calibri"/>
        </w:rPr>
        <w:t> </w:t>
      </w:r>
      <w:r w:rsidRPr="00391D0C">
        <w:t>: Sous-traitance</w:t>
      </w:r>
      <w:bookmarkEnd w:id="4"/>
      <w:r w:rsidRPr="00391D0C">
        <w:t xml:space="preserve"> </w:t>
      </w:r>
    </w:p>
    <w:p w:rsidR="00672AB1" w:rsidRPr="00391D0C" w:rsidRDefault="00672AB1" w:rsidP="00391D0C">
      <w:pPr>
        <w:widowControl w:val="0"/>
        <w:suppressAutoHyphens/>
        <w:spacing w:after="0" w:line="276" w:lineRule="auto"/>
        <w:jc w:val="both"/>
        <w:rPr>
          <w:rFonts w:ascii="Verdana" w:eastAsia="SimSun" w:hAnsi="Verdana" w:cs="Verdana"/>
          <w:kern w:val="1"/>
          <w:sz w:val="20"/>
          <w:szCs w:val="20"/>
          <w:lang w:eastAsia="zh-CN"/>
        </w:rPr>
      </w:pPr>
      <w:r w:rsidRPr="00391D0C">
        <w:rPr>
          <w:rFonts w:ascii="Verdana" w:eastAsia="SimSun" w:hAnsi="Verdana" w:cs="Verdana"/>
          <w:kern w:val="1"/>
          <w:sz w:val="20"/>
          <w:szCs w:val="20"/>
          <w:lang w:eastAsia="zh-CN"/>
        </w:rPr>
        <w:t xml:space="preserve">Le </w:t>
      </w:r>
      <w:r>
        <w:rPr>
          <w:rFonts w:ascii="Verdana" w:eastAsia="SimSun" w:hAnsi="Verdana" w:cs="Verdana"/>
          <w:kern w:val="1"/>
          <w:sz w:val="20"/>
          <w:szCs w:val="20"/>
          <w:lang w:eastAsia="zh-CN"/>
        </w:rPr>
        <w:t xml:space="preserve">titulaire </w:t>
      </w:r>
      <w:r w:rsidRPr="00391D0C">
        <w:rPr>
          <w:rFonts w:ascii="Verdana" w:eastAsia="SimSun" w:hAnsi="Verdana" w:cs="Verdana"/>
          <w:kern w:val="1"/>
          <w:sz w:val="20"/>
          <w:szCs w:val="20"/>
          <w:lang w:eastAsia="zh-CN"/>
        </w:rPr>
        <w:t>peut sous-traiter l’exécution de certaines parties de son marché, sous réserve de l’acceptation du ou des sous-traitants par le maître de l’ouvrage et de l’agrément des conditions de paiement de chaque sous-traitant.</w:t>
      </w:r>
    </w:p>
    <w:p w:rsidR="00672AB1" w:rsidRPr="00391D0C" w:rsidRDefault="00672AB1" w:rsidP="00391D0C">
      <w:pPr>
        <w:widowControl w:val="0"/>
        <w:suppressAutoHyphens/>
        <w:spacing w:after="0" w:line="276" w:lineRule="auto"/>
        <w:jc w:val="both"/>
        <w:rPr>
          <w:rFonts w:ascii="Verdana" w:eastAsia="SimSun" w:hAnsi="Verdana" w:cs="Verdana"/>
          <w:kern w:val="1"/>
          <w:sz w:val="20"/>
          <w:szCs w:val="20"/>
          <w:lang w:eastAsia="zh-CN"/>
        </w:rPr>
      </w:pPr>
    </w:p>
    <w:p w:rsidR="00672AB1" w:rsidRPr="00391D0C" w:rsidRDefault="00672AB1" w:rsidP="00391D0C">
      <w:pPr>
        <w:widowControl w:val="0"/>
        <w:suppressAutoHyphens/>
        <w:spacing w:after="0" w:line="276" w:lineRule="auto"/>
        <w:jc w:val="both"/>
        <w:rPr>
          <w:rFonts w:ascii="Verdana" w:eastAsia="SimSun" w:hAnsi="Verdana" w:cs="Verdana"/>
          <w:kern w:val="1"/>
          <w:sz w:val="20"/>
          <w:szCs w:val="20"/>
          <w:lang w:eastAsia="zh-CN"/>
        </w:rPr>
      </w:pPr>
      <w:r w:rsidRPr="00391D0C">
        <w:rPr>
          <w:rFonts w:ascii="Verdana" w:eastAsia="SimSun" w:hAnsi="Verdana" w:cs="Verdana"/>
          <w:kern w:val="1"/>
          <w:sz w:val="20"/>
          <w:szCs w:val="20"/>
          <w:lang w:eastAsia="zh-CN"/>
        </w:rPr>
        <w:t>La sous-traitance de la totalité du marché est interdite.</w:t>
      </w:r>
    </w:p>
    <w:p w:rsidR="00672AB1" w:rsidRPr="00391D0C" w:rsidRDefault="00672AB1" w:rsidP="00391D0C">
      <w:pPr>
        <w:widowControl w:val="0"/>
        <w:suppressAutoHyphens/>
        <w:spacing w:after="0" w:line="276" w:lineRule="auto"/>
        <w:jc w:val="both"/>
        <w:rPr>
          <w:rFonts w:ascii="Verdana" w:eastAsia="SimSun" w:hAnsi="Verdana" w:cs="Verdana"/>
          <w:kern w:val="1"/>
          <w:sz w:val="20"/>
          <w:szCs w:val="20"/>
          <w:lang w:eastAsia="zh-CN"/>
        </w:rPr>
      </w:pPr>
    </w:p>
    <w:p w:rsidR="00672AB1" w:rsidRDefault="00672AB1" w:rsidP="00CB0DEE">
      <w:pPr>
        <w:widowControl w:val="0"/>
        <w:suppressAutoHyphens/>
        <w:spacing w:after="0" w:line="276" w:lineRule="auto"/>
        <w:jc w:val="both"/>
        <w:rPr>
          <w:rFonts w:ascii="Verdana" w:eastAsia="SimSun" w:hAnsi="Verdana" w:cs="Verdana"/>
          <w:kern w:val="1"/>
          <w:sz w:val="20"/>
          <w:szCs w:val="20"/>
          <w:lang w:eastAsia="zh-CN"/>
        </w:rPr>
      </w:pPr>
      <w:r w:rsidRPr="00391D0C">
        <w:rPr>
          <w:rFonts w:ascii="Verdana" w:eastAsia="SimSun" w:hAnsi="Verdana" w:cs="Verdana"/>
          <w:kern w:val="1"/>
          <w:sz w:val="20"/>
          <w:szCs w:val="20"/>
          <w:lang w:eastAsia="zh-CN"/>
        </w:rPr>
        <w:t>Les conditions de l'exercice de cette sous-traitance sont définies à l'article 3.</w:t>
      </w:r>
      <w:r>
        <w:rPr>
          <w:rFonts w:ascii="Verdana" w:eastAsia="SimSun" w:hAnsi="Verdana" w:cs="Verdana"/>
          <w:kern w:val="1"/>
          <w:sz w:val="20"/>
          <w:szCs w:val="20"/>
          <w:lang w:eastAsia="zh-CN"/>
        </w:rPr>
        <w:t xml:space="preserve">6 du C.C.A.G Travaux. </w:t>
      </w:r>
    </w:p>
    <w:p w:rsidR="00672AB1" w:rsidRDefault="00672AB1" w:rsidP="00CB0DEE">
      <w:pPr>
        <w:widowControl w:val="0"/>
        <w:suppressAutoHyphens/>
        <w:spacing w:after="0" w:line="276" w:lineRule="auto"/>
        <w:jc w:val="both"/>
        <w:rPr>
          <w:rFonts w:ascii="Verdana" w:eastAsia="SimSun" w:hAnsi="Verdana" w:cs="Verdana"/>
          <w:kern w:val="1"/>
          <w:sz w:val="20"/>
          <w:szCs w:val="20"/>
          <w:lang w:eastAsia="zh-CN"/>
        </w:rPr>
      </w:pPr>
    </w:p>
    <w:p w:rsidR="00672AB1" w:rsidRPr="000D225A" w:rsidRDefault="00672AB1" w:rsidP="00CB0DEE">
      <w:pPr>
        <w:widowControl w:val="0"/>
        <w:suppressAutoHyphens/>
        <w:spacing w:after="0" w:line="276" w:lineRule="auto"/>
        <w:jc w:val="both"/>
        <w:rPr>
          <w:rFonts w:ascii="Verdana" w:eastAsia="SimSun" w:hAnsi="Verdana" w:cs="Verdana"/>
          <w:kern w:val="1"/>
          <w:sz w:val="20"/>
          <w:szCs w:val="20"/>
          <w:lang w:eastAsia="zh-CN"/>
        </w:rPr>
      </w:pPr>
      <w:r w:rsidRPr="00822120">
        <w:rPr>
          <w:rFonts w:ascii="Verdana" w:eastAsia="SimSun" w:hAnsi="Verdana" w:cs="Verdana"/>
          <w:kern w:val="1"/>
          <w:sz w:val="20"/>
          <w:szCs w:val="20"/>
          <w:lang w:eastAsia="zh-CN"/>
        </w:rPr>
        <w:t>Toute sous-traitance occulte pourra être sanctionnée par la résiliation du marché aux frais et risques de l’entreprise titulaire du marché (</w:t>
      </w:r>
      <w:r>
        <w:rPr>
          <w:rFonts w:ascii="Verdana" w:eastAsia="SimSun" w:hAnsi="Verdana" w:cs="Verdana"/>
          <w:kern w:val="1"/>
          <w:sz w:val="20"/>
          <w:szCs w:val="20"/>
          <w:lang w:eastAsia="zh-CN"/>
        </w:rPr>
        <w:t xml:space="preserve">dans les conditions prévues à </w:t>
      </w:r>
      <w:r w:rsidRPr="000D225A">
        <w:rPr>
          <w:rFonts w:ascii="Verdana" w:eastAsia="SimSun" w:hAnsi="Verdana" w:cs="Verdana"/>
          <w:kern w:val="1"/>
          <w:sz w:val="20"/>
          <w:szCs w:val="20"/>
          <w:lang w:eastAsia="zh-CN"/>
        </w:rPr>
        <w:t>l’article 52 du CCAG Travaux).</w:t>
      </w:r>
    </w:p>
    <w:p w:rsidR="00672AB1" w:rsidRPr="00391D0C" w:rsidRDefault="00672AB1" w:rsidP="00950F0C">
      <w:pPr>
        <w:pStyle w:val="Heading1"/>
        <w:numPr>
          <w:ilvl w:val="0"/>
          <w:numId w:val="0"/>
        </w:numPr>
        <w:rPr>
          <w:rFonts w:cs="Calibri"/>
        </w:rPr>
      </w:pPr>
      <w:bookmarkStart w:id="5" w:name="_Toc152145964"/>
      <w:r w:rsidRPr="000D225A">
        <w:t>Article 5 : Intervenants</w:t>
      </w:r>
      <w:bookmarkEnd w:id="5"/>
      <w:r>
        <w:t xml:space="preserve"> </w:t>
      </w:r>
    </w:p>
    <w:p w:rsidR="00672AB1" w:rsidRDefault="00672AB1" w:rsidP="00391D0C">
      <w:pPr>
        <w:keepNext/>
        <w:widowControl w:val="0"/>
        <w:numPr>
          <w:ilvl w:val="1"/>
          <w:numId w:val="0"/>
        </w:numPr>
        <w:tabs>
          <w:tab w:val="num" w:pos="576"/>
        </w:tabs>
        <w:suppressAutoHyphens/>
        <w:spacing w:before="200" w:after="120" w:line="276" w:lineRule="auto"/>
        <w:ind w:left="576" w:hanging="576"/>
        <w:outlineLvl w:val="1"/>
        <w:rPr>
          <w:rFonts w:ascii="Verdana" w:eastAsia="SimSun" w:hAnsi="Verdana" w:cs="Verdana"/>
          <w:kern w:val="1"/>
          <w:sz w:val="20"/>
          <w:szCs w:val="20"/>
          <w:u w:val="single"/>
          <w:lang w:eastAsia="zh-CN"/>
        </w:rPr>
      </w:pPr>
      <w:bookmarkStart w:id="6" w:name="_Toc152145965"/>
      <w:r>
        <w:rPr>
          <w:rFonts w:ascii="Verdana" w:eastAsia="SimSun" w:hAnsi="Verdana" w:cs="Verdana"/>
          <w:kern w:val="1"/>
          <w:sz w:val="20"/>
          <w:szCs w:val="20"/>
          <w:u w:val="single"/>
          <w:lang w:eastAsia="zh-CN"/>
        </w:rPr>
        <w:t xml:space="preserve">5.1. </w:t>
      </w:r>
      <w:r w:rsidRPr="00950F0C">
        <w:rPr>
          <w:rStyle w:val="Heading2Char"/>
          <w:lang w:val="fr-FR"/>
        </w:rPr>
        <w:t>Maîtrise d’œuvre</w:t>
      </w:r>
      <w:bookmarkEnd w:id="6"/>
      <w:r>
        <w:rPr>
          <w:rFonts w:ascii="Verdana" w:eastAsia="SimSun" w:hAnsi="Verdana" w:cs="Verdana"/>
          <w:kern w:val="1"/>
          <w:sz w:val="20"/>
          <w:szCs w:val="20"/>
          <w:u w:val="single"/>
          <w:lang w:eastAsia="zh-CN"/>
        </w:rPr>
        <w:t xml:space="preserve"> </w:t>
      </w:r>
    </w:p>
    <w:p w:rsidR="00672AB1" w:rsidRPr="00B56495" w:rsidRDefault="00672AB1" w:rsidP="004F68FB">
      <w:pPr>
        <w:rPr>
          <w:rFonts w:ascii="Verdana" w:eastAsia="SimSun" w:hAnsi="Verdana"/>
          <w:b/>
          <w:bCs/>
          <w:kern w:val="1"/>
          <w:sz w:val="20"/>
          <w:szCs w:val="20"/>
          <w:lang w:eastAsia="zh-CN"/>
        </w:rPr>
      </w:pPr>
      <w:r w:rsidRPr="004F68FB">
        <w:rPr>
          <w:rFonts w:ascii="Verdana" w:eastAsia="SimSun" w:hAnsi="Verdana" w:cs="Verdana"/>
          <w:kern w:val="1"/>
          <w:sz w:val="20"/>
          <w:szCs w:val="20"/>
          <w:lang w:eastAsia="zh-CN"/>
        </w:rPr>
        <w:t>La maîtrise d’œuvre est assurée par</w:t>
      </w:r>
      <w:r>
        <w:rPr>
          <w:rFonts w:ascii="Verdana" w:eastAsia="SimSun" w:hAnsi="Verdana"/>
          <w:kern w:val="1"/>
          <w:sz w:val="20"/>
          <w:szCs w:val="20"/>
          <w:lang w:eastAsia="zh-CN"/>
        </w:rPr>
        <w:t> </w:t>
      </w:r>
      <w:r>
        <w:rPr>
          <w:rFonts w:ascii="Verdana" w:eastAsia="SimSun" w:hAnsi="Verdana" w:cs="Verdana"/>
          <w:kern w:val="1"/>
          <w:sz w:val="20"/>
          <w:szCs w:val="20"/>
          <w:lang w:eastAsia="zh-CN"/>
        </w:rPr>
        <w:t xml:space="preserve">: </w:t>
      </w:r>
      <w:r w:rsidRPr="00B56495">
        <w:rPr>
          <w:rFonts w:ascii="Verdana" w:eastAsia="SimSun" w:hAnsi="Verdana" w:cs="Verdana"/>
          <w:b/>
          <w:bCs/>
          <w:kern w:val="1"/>
          <w:sz w:val="20"/>
          <w:szCs w:val="20"/>
          <w:lang w:eastAsia="zh-CN"/>
        </w:rPr>
        <w:t>GOUEDO - Conceptions et Expertises</w:t>
      </w:r>
    </w:p>
    <w:p w:rsidR="00672AB1" w:rsidRDefault="00672AB1" w:rsidP="004F68FB">
      <w:pPr>
        <w:rPr>
          <w:rFonts w:ascii="Verdana" w:eastAsia="SimSun" w:hAnsi="Verdana"/>
          <w:kern w:val="1"/>
          <w:sz w:val="20"/>
          <w:szCs w:val="20"/>
          <w:lang w:eastAsia="zh-CN"/>
        </w:rPr>
      </w:pPr>
      <w:r w:rsidRPr="004C540E">
        <w:rPr>
          <w:rFonts w:ascii="Verdana" w:eastAsia="SimSun" w:hAnsi="Verdana" w:cs="Verdana"/>
          <w:kern w:val="1"/>
          <w:sz w:val="20"/>
          <w:szCs w:val="20"/>
          <w:lang w:eastAsia="zh-CN"/>
        </w:rPr>
        <w:t>143, rue de Montmoreau - 16000 Angoulême</w:t>
      </w:r>
    </w:p>
    <w:p w:rsidR="00672AB1" w:rsidRPr="004C540E" w:rsidRDefault="00672AB1" w:rsidP="004C540E">
      <w:pPr>
        <w:pStyle w:val="Default"/>
        <w:rPr>
          <w:rFonts w:ascii="Verdana" w:eastAsia="SimSun" w:hAnsi="Verdana" w:cs="Verdana"/>
          <w:color w:val="auto"/>
          <w:kern w:val="1"/>
          <w:sz w:val="20"/>
          <w:szCs w:val="20"/>
          <w:lang w:eastAsia="zh-CN"/>
        </w:rPr>
      </w:pPr>
      <w:r w:rsidRPr="004C540E">
        <w:rPr>
          <w:rFonts w:ascii="Verdana" w:eastAsia="SimSun" w:hAnsi="Verdana" w:cs="Verdana"/>
          <w:color w:val="auto"/>
          <w:kern w:val="1"/>
          <w:sz w:val="20"/>
          <w:szCs w:val="20"/>
          <w:lang w:eastAsia="zh-CN"/>
        </w:rPr>
        <w:t>Cette dernière est chargée des éléments d’une mission de  Maître d'oeuvre : VISA sans EXE. Les plans EXE sont à la charge des entreprises</w:t>
      </w:r>
    </w:p>
    <w:p w:rsidR="00672AB1" w:rsidRDefault="00672AB1" w:rsidP="004C540E">
      <w:pPr>
        <w:pStyle w:val="Default"/>
        <w:rPr>
          <w:rFonts w:eastAsia="SimSun"/>
          <w:kern w:val="1"/>
        </w:rPr>
      </w:pPr>
    </w:p>
    <w:p w:rsidR="00672AB1" w:rsidRDefault="00672AB1" w:rsidP="004C540E">
      <w:pPr>
        <w:pStyle w:val="Default"/>
        <w:rPr>
          <w:rFonts w:eastAsia="SimSun"/>
          <w:kern w:val="1"/>
        </w:rPr>
      </w:pPr>
    </w:p>
    <w:p w:rsidR="00672AB1" w:rsidRPr="004C540E" w:rsidRDefault="00672AB1" w:rsidP="004C540E">
      <w:pPr>
        <w:pStyle w:val="Default"/>
        <w:rPr>
          <w:rFonts w:eastAsia="SimSun"/>
          <w:kern w:val="1"/>
        </w:rPr>
      </w:pPr>
    </w:p>
    <w:p w:rsidR="00672AB1" w:rsidRPr="004C540E" w:rsidRDefault="00672AB1" w:rsidP="004C540E">
      <w:pPr>
        <w:rPr>
          <w:rStyle w:val="Heading2Char"/>
          <w:lang w:val="fr-FR"/>
        </w:rPr>
      </w:pPr>
      <w:r w:rsidRPr="004C540E">
        <w:rPr>
          <w:rStyle w:val="Heading2Char"/>
          <w:lang w:val="fr-FR"/>
        </w:rPr>
        <w:t xml:space="preserve"> </w:t>
      </w:r>
      <w:bookmarkStart w:id="7" w:name="_Toc152145966"/>
      <w:r w:rsidRPr="004C540E">
        <w:rPr>
          <w:rStyle w:val="Heading2Char"/>
          <w:lang w:val="fr-FR"/>
        </w:rPr>
        <w:t>5.2. Contrôle technique</w:t>
      </w:r>
      <w:bookmarkEnd w:id="7"/>
      <w:r w:rsidRPr="004C540E">
        <w:rPr>
          <w:rStyle w:val="Heading2Char"/>
          <w:lang w:val="fr-FR"/>
        </w:rPr>
        <w:t xml:space="preserve"> </w:t>
      </w:r>
    </w:p>
    <w:p w:rsidR="00672AB1" w:rsidRPr="0038736D" w:rsidRDefault="00672AB1" w:rsidP="00A94964">
      <w:pPr>
        <w:widowControl w:val="0"/>
        <w:suppressAutoHyphens/>
        <w:spacing w:after="0" w:line="276" w:lineRule="auto"/>
        <w:jc w:val="both"/>
        <w:rPr>
          <w:rFonts w:ascii="Verdana" w:eastAsia="SimSun" w:hAnsi="Verdana" w:cs="Verdana"/>
          <w:kern w:val="1"/>
          <w:sz w:val="20"/>
          <w:szCs w:val="20"/>
          <w:lang w:eastAsia="zh-CN"/>
        </w:rPr>
      </w:pPr>
      <w:r w:rsidRPr="0038736D">
        <w:rPr>
          <w:rFonts w:ascii="Verdana" w:eastAsia="SimSun" w:hAnsi="Verdana" w:cs="Verdana"/>
          <w:kern w:val="1"/>
          <w:sz w:val="20"/>
          <w:szCs w:val="20"/>
          <w:lang w:eastAsia="zh-CN"/>
        </w:rPr>
        <w:t xml:space="preserve">L’opération, objet du présent marché, ne relève pas de l’obligation de contrôle au sens du décret du 7 Décembre 1978 et ne donnera pas lieu à une telle mission. </w:t>
      </w:r>
    </w:p>
    <w:p w:rsidR="00672AB1" w:rsidRPr="000C3E78" w:rsidRDefault="00672AB1" w:rsidP="00950F0C">
      <w:pPr>
        <w:pStyle w:val="Heading2"/>
        <w:rPr>
          <w:rFonts w:cs="Calibri"/>
          <w:b/>
          <w:bCs/>
        </w:rPr>
      </w:pPr>
      <w:bookmarkStart w:id="8" w:name="_Toc152145967"/>
      <w:r>
        <w:t>5</w:t>
      </w:r>
      <w:r w:rsidRPr="000C3E78">
        <w:t>.3. Coordination et sécurité</w:t>
      </w:r>
      <w:bookmarkEnd w:id="8"/>
      <w:r w:rsidRPr="000C3E78">
        <w:t xml:space="preserve"> </w:t>
      </w:r>
    </w:p>
    <w:p w:rsidR="00672AB1" w:rsidRDefault="00672AB1" w:rsidP="00391D0C">
      <w:pPr>
        <w:widowControl w:val="0"/>
        <w:suppressAutoHyphens/>
        <w:spacing w:after="0" w:line="276" w:lineRule="auto"/>
        <w:jc w:val="both"/>
        <w:rPr>
          <w:rFonts w:ascii="Verdana" w:eastAsia="SimSun" w:hAnsi="Verdana"/>
          <w:kern w:val="1"/>
          <w:sz w:val="20"/>
          <w:szCs w:val="20"/>
          <w:lang w:eastAsia="zh-CN"/>
        </w:rPr>
      </w:pPr>
      <w:r w:rsidRPr="00391D0C">
        <w:rPr>
          <w:rFonts w:ascii="Verdana" w:eastAsia="SimSun" w:hAnsi="Verdana" w:cs="Verdana"/>
          <w:kern w:val="1"/>
          <w:sz w:val="20"/>
          <w:szCs w:val="20"/>
          <w:lang w:eastAsia="zh-CN"/>
        </w:rPr>
        <w:t>L’opération, objet du présent marché</w:t>
      </w:r>
      <w:r>
        <w:rPr>
          <w:rFonts w:ascii="Verdana" w:eastAsia="SimSun" w:hAnsi="Verdana" w:cs="Verdana"/>
          <w:kern w:val="1"/>
          <w:sz w:val="20"/>
          <w:szCs w:val="20"/>
          <w:lang w:eastAsia="zh-CN"/>
        </w:rPr>
        <w:t xml:space="preserve"> relève du niveau </w:t>
      </w:r>
      <w:r w:rsidRPr="006A6FDF">
        <w:rPr>
          <w:rFonts w:ascii="Verdana" w:eastAsia="SimSun" w:hAnsi="Verdana" w:cs="Verdana"/>
          <w:kern w:val="1"/>
          <w:sz w:val="20"/>
          <w:szCs w:val="20"/>
          <w:lang w:eastAsia="zh-CN"/>
        </w:rPr>
        <w:t>3</w:t>
      </w:r>
      <w:r>
        <w:rPr>
          <w:rFonts w:ascii="Verdana" w:eastAsia="SimSun" w:hAnsi="Verdana" w:cs="Verdana"/>
          <w:kern w:val="1"/>
          <w:sz w:val="20"/>
          <w:szCs w:val="20"/>
          <w:lang w:eastAsia="zh-CN"/>
        </w:rPr>
        <w:t xml:space="preserve"> au sens du c</w:t>
      </w:r>
      <w:r w:rsidRPr="00391D0C">
        <w:rPr>
          <w:rFonts w:ascii="Verdana" w:eastAsia="SimSun" w:hAnsi="Verdana" w:cs="Verdana"/>
          <w:kern w:val="1"/>
          <w:sz w:val="20"/>
          <w:szCs w:val="20"/>
          <w:lang w:eastAsia="zh-CN"/>
        </w:rPr>
        <w:t>ode du travail (Loi n° 93.1418 du 31 Décembre 1993).</w:t>
      </w:r>
    </w:p>
    <w:p w:rsidR="00672AB1" w:rsidRDefault="00672AB1" w:rsidP="00391D0C">
      <w:pPr>
        <w:widowControl w:val="0"/>
        <w:suppressAutoHyphens/>
        <w:spacing w:after="0" w:line="276" w:lineRule="auto"/>
        <w:jc w:val="both"/>
        <w:rPr>
          <w:rFonts w:ascii="Verdana" w:eastAsia="SimSun" w:hAnsi="Verdana"/>
          <w:kern w:val="1"/>
          <w:sz w:val="20"/>
          <w:szCs w:val="20"/>
          <w:lang w:eastAsia="zh-CN"/>
        </w:rPr>
      </w:pPr>
    </w:p>
    <w:p w:rsidR="00672AB1" w:rsidRPr="00E703ED" w:rsidRDefault="00672AB1" w:rsidP="00391D0C">
      <w:pPr>
        <w:widowControl w:val="0"/>
        <w:suppressAutoHyphens/>
        <w:spacing w:after="0" w:line="276" w:lineRule="auto"/>
        <w:jc w:val="both"/>
        <w:rPr>
          <w:rFonts w:ascii="Verdana" w:eastAsia="SimSun" w:hAnsi="Verdana"/>
          <w:kern w:val="1"/>
          <w:sz w:val="20"/>
          <w:szCs w:val="20"/>
          <w:lang w:eastAsia="zh-CN"/>
        </w:rPr>
      </w:pPr>
      <w:r w:rsidRPr="00391D0C">
        <w:rPr>
          <w:rFonts w:ascii="Verdana" w:eastAsia="SimSun" w:hAnsi="Verdana" w:cs="Verdana"/>
          <w:kern w:val="1"/>
          <w:sz w:val="20"/>
          <w:szCs w:val="20"/>
          <w:lang w:eastAsia="zh-CN"/>
        </w:rPr>
        <w:t xml:space="preserve">La mission de coordination en matière de sécurité et de protection de la santé des travailleurs sera assurée par </w:t>
      </w:r>
      <w:r w:rsidRPr="00B56495">
        <w:rPr>
          <w:rFonts w:ascii="Verdana" w:eastAsia="SimSun" w:hAnsi="Verdana" w:cs="Verdana"/>
          <w:b/>
          <w:bCs/>
          <w:kern w:val="1"/>
          <w:sz w:val="20"/>
          <w:szCs w:val="20"/>
          <w:lang w:eastAsia="zh-CN"/>
        </w:rPr>
        <w:t>APMS 16</w:t>
      </w:r>
      <w:r>
        <w:rPr>
          <w:rFonts w:ascii="Verdana" w:eastAsia="SimSun" w:hAnsi="Verdana" w:cs="Verdana"/>
          <w:kern w:val="1"/>
          <w:sz w:val="20"/>
          <w:szCs w:val="20"/>
          <w:lang w:eastAsia="zh-CN"/>
        </w:rPr>
        <w:t>.</w:t>
      </w:r>
    </w:p>
    <w:p w:rsidR="00672AB1" w:rsidRPr="00391D0C" w:rsidRDefault="00672AB1" w:rsidP="00391D0C">
      <w:pPr>
        <w:widowControl w:val="0"/>
        <w:suppressAutoHyphens/>
        <w:spacing w:after="0" w:line="276" w:lineRule="auto"/>
        <w:jc w:val="both"/>
        <w:rPr>
          <w:rFonts w:ascii="Verdana" w:eastAsia="SimSun" w:hAnsi="Verdana"/>
          <w:kern w:val="1"/>
          <w:sz w:val="20"/>
          <w:szCs w:val="20"/>
          <w:lang w:eastAsia="zh-CN"/>
        </w:rPr>
      </w:pPr>
    </w:p>
    <w:p w:rsidR="00672AB1" w:rsidRDefault="00672AB1" w:rsidP="00CB0DEE">
      <w:pPr>
        <w:widowControl w:val="0"/>
        <w:suppressAutoHyphens/>
        <w:spacing w:after="0" w:line="276" w:lineRule="auto"/>
        <w:jc w:val="both"/>
        <w:rPr>
          <w:rFonts w:ascii="Verdana" w:eastAsia="SimSun" w:hAnsi="Verdana" w:cs="Verdana"/>
          <w:kern w:val="1"/>
          <w:sz w:val="20"/>
          <w:szCs w:val="20"/>
          <w:lang w:eastAsia="zh-CN"/>
        </w:rPr>
      </w:pPr>
      <w:r w:rsidRPr="00391D0C">
        <w:rPr>
          <w:rFonts w:ascii="Verdana" w:eastAsia="SimSun" w:hAnsi="Verdana" w:cs="Verdana"/>
          <w:kern w:val="1"/>
          <w:sz w:val="20"/>
          <w:szCs w:val="20"/>
          <w:lang w:eastAsia="zh-CN"/>
        </w:rPr>
        <w:t xml:space="preserve">Le </w:t>
      </w:r>
      <w:r>
        <w:rPr>
          <w:rFonts w:ascii="Verdana" w:eastAsia="SimSun" w:hAnsi="Verdana" w:cs="Verdana"/>
          <w:kern w:val="1"/>
          <w:sz w:val="20"/>
          <w:szCs w:val="20"/>
          <w:lang w:eastAsia="zh-CN"/>
        </w:rPr>
        <w:t xml:space="preserve">titulaire </w:t>
      </w:r>
      <w:r w:rsidRPr="00391D0C">
        <w:rPr>
          <w:rFonts w:ascii="Verdana" w:eastAsia="SimSun" w:hAnsi="Verdana" w:cs="Verdana"/>
          <w:kern w:val="1"/>
          <w:sz w:val="20"/>
          <w:szCs w:val="20"/>
          <w:lang w:eastAsia="zh-CN"/>
        </w:rPr>
        <w:t>s’engage à répondre et à transmettre toutes les informations utiles à la bonne exécution des missions de contrôle technique et de coordination hygiène et sécurité. Il devra tenir compte, à sa charge, de l’ensemble d</w:t>
      </w:r>
      <w:r>
        <w:rPr>
          <w:rFonts w:ascii="Verdana" w:eastAsia="SimSun" w:hAnsi="Verdana" w:cs="Verdana"/>
          <w:kern w:val="1"/>
          <w:sz w:val="20"/>
          <w:szCs w:val="20"/>
          <w:lang w:eastAsia="zh-CN"/>
        </w:rPr>
        <w:t xml:space="preserve">es remarques de ces derniers (sans majoration des coûts). </w:t>
      </w:r>
    </w:p>
    <w:p w:rsidR="00672AB1" w:rsidRPr="00074DB1" w:rsidRDefault="00672AB1" w:rsidP="00950F0C">
      <w:pPr>
        <w:pStyle w:val="Heading2"/>
        <w:rPr>
          <w:rFonts w:cs="Calibri"/>
          <w:b/>
          <w:bCs/>
          <w:i/>
          <w:iCs/>
          <w:color w:val="1F3864"/>
        </w:rPr>
      </w:pPr>
      <w:bookmarkStart w:id="9" w:name="_Toc152145968"/>
      <w:r w:rsidRPr="00074DB1">
        <w:t>5.4. Ordonnancement, Pilotage et Coordination</w:t>
      </w:r>
      <w:bookmarkEnd w:id="9"/>
      <w:r w:rsidRPr="00074DB1">
        <w:t xml:space="preserve"> </w:t>
      </w:r>
    </w:p>
    <w:p w:rsidR="00672AB1" w:rsidRPr="00074DB1" w:rsidRDefault="00672AB1" w:rsidP="00541CE8">
      <w:pPr>
        <w:pStyle w:val="BodyText"/>
        <w:jc w:val="both"/>
        <w:rPr>
          <w:rFonts w:ascii="Verdana" w:hAnsi="Verdana" w:cs="Verdana"/>
          <w:sz w:val="20"/>
          <w:szCs w:val="20"/>
        </w:rPr>
      </w:pPr>
      <w:r w:rsidRPr="00074DB1">
        <w:rPr>
          <w:rFonts w:ascii="Verdana" w:hAnsi="Verdana" w:cs="Verdana"/>
          <w:sz w:val="20"/>
          <w:szCs w:val="20"/>
        </w:rPr>
        <w:t>Sans objet</w:t>
      </w:r>
    </w:p>
    <w:p w:rsidR="00672AB1" w:rsidRPr="00476296" w:rsidRDefault="00672AB1" w:rsidP="00476296">
      <w:pPr>
        <w:keepNext/>
        <w:widowControl w:val="0"/>
        <w:numPr>
          <w:ilvl w:val="0"/>
          <w:numId w:val="1"/>
        </w:numPr>
        <w:tabs>
          <w:tab w:val="clear" w:pos="432"/>
        </w:tabs>
        <w:suppressAutoHyphens/>
        <w:spacing w:before="240" w:after="200" w:line="276" w:lineRule="auto"/>
        <w:ind w:left="0" w:firstLine="0"/>
        <w:jc w:val="both"/>
        <w:outlineLvl w:val="0"/>
        <w:rPr>
          <w:rFonts w:ascii="Verdana" w:eastAsia="SimSun" w:hAnsi="Verdana" w:cs="Verdana"/>
          <w:b/>
          <w:bCs/>
          <w:kern w:val="1"/>
          <w:sz w:val="24"/>
          <w:szCs w:val="24"/>
          <w:lang w:eastAsia="zh-CN"/>
        </w:rPr>
      </w:pPr>
      <w:bookmarkStart w:id="10" w:name="_Toc152145969"/>
      <w:r>
        <w:rPr>
          <w:rFonts w:ascii="Verdana" w:eastAsia="SimSun" w:hAnsi="Verdana" w:cs="Verdana"/>
          <w:b/>
          <w:bCs/>
          <w:kern w:val="1"/>
          <w:sz w:val="24"/>
          <w:szCs w:val="24"/>
          <w:lang w:eastAsia="zh-CN"/>
        </w:rPr>
        <w:t xml:space="preserve">Article 6. </w:t>
      </w:r>
      <w:r w:rsidRPr="00476296">
        <w:rPr>
          <w:rFonts w:ascii="Verdana" w:eastAsia="SimSun" w:hAnsi="Verdana" w:cs="Verdana"/>
          <w:b/>
          <w:bCs/>
          <w:kern w:val="1"/>
          <w:sz w:val="24"/>
          <w:szCs w:val="24"/>
          <w:lang w:eastAsia="zh-CN"/>
        </w:rPr>
        <w:t>Assurances du maître d’ouvrage</w:t>
      </w:r>
      <w:bookmarkEnd w:id="10"/>
      <w:r w:rsidRPr="00476296">
        <w:rPr>
          <w:rFonts w:ascii="Verdana" w:eastAsia="SimSun" w:hAnsi="Verdana" w:cs="Verdana"/>
          <w:b/>
          <w:bCs/>
          <w:kern w:val="1"/>
          <w:sz w:val="24"/>
          <w:szCs w:val="24"/>
          <w:lang w:eastAsia="zh-CN"/>
        </w:rPr>
        <w:t xml:space="preserve"> </w:t>
      </w:r>
    </w:p>
    <w:p w:rsidR="00672AB1" w:rsidRPr="00476296" w:rsidRDefault="00672AB1" w:rsidP="00476296">
      <w:pPr>
        <w:keepNext/>
        <w:widowControl w:val="0"/>
        <w:numPr>
          <w:ilvl w:val="1"/>
          <w:numId w:val="0"/>
        </w:numPr>
        <w:suppressAutoHyphens/>
        <w:spacing w:before="200" w:after="120" w:line="276" w:lineRule="auto"/>
        <w:ind w:left="680" w:hanging="680"/>
        <w:jc w:val="both"/>
        <w:outlineLvl w:val="1"/>
        <w:rPr>
          <w:rFonts w:ascii="Verdana" w:eastAsia="SimSun" w:hAnsi="Verdana" w:cs="Verdana"/>
          <w:kern w:val="1"/>
          <w:sz w:val="20"/>
          <w:szCs w:val="20"/>
          <w:u w:val="single"/>
          <w:lang w:eastAsia="zh-CN"/>
        </w:rPr>
      </w:pPr>
      <w:bookmarkStart w:id="11" w:name="_Toc152145970"/>
      <w:bookmarkStart w:id="12" w:name="_Toc528596441"/>
      <w:bookmarkStart w:id="13" w:name="_Toc19261869"/>
      <w:r>
        <w:rPr>
          <w:rFonts w:ascii="Verdana" w:eastAsia="SimSun" w:hAnsi="Verdana" w:cs="Verdana"/>
          <w:kern w:val="1"/>
          <w:sz w:val="20"/>
          <w:szCs w:val="20"/>
          <w:u w:val="single"/>
          <w:lang w:eastAsia="zh-CN"/>
        </w:rPr>
        <w:t xml:space="preserve">6.1. </w:t>
      </w:r>
      <w:r w:rsidRPr="00476296">
        <w:rPr>
          <w:rFonts w:ascii="Verdana" w:eastAsia="SimSun" w:hAnsi="Verdana" w:cs="Verdana"/>
          <w:kern w:val="1"/>
          <w:sz w:val="20"/>
          <w:szCs w:val="20"/>
          <w:u w:val="single"/>
          <w:lang w:eastAsia="zh-CN"/>
        </w:rPr>
        <w:t>Garantie tous risques chantier</w:t>
      </w:r>
      <w:bookmarkEnd w:id="11"/>
    </w:p>
    <w:p w:rsidR="00672AB1" w:rsidRPr="000D225A" w:rsidRDefault="00672AB1" w:rsidP="00476296">
      <w:pPr>
        <w:spacing w:after="120" w:line="276" w:lineRule="auto"/>
        <w:jc w:val="both"/>
        <w:rPr>
          <w:rFonts w:ascii="Verdana" w:hAnsi="Verdana" w:cs="Verdana"/>
          <w:color w:val="000000"/>
          <w:sz w:val="20"/>
          <w:szCs w:val="20"/>
        </w:rPr>
      </w:pPr>
      <w:r w:rsidRPr="00C15FDF">
        <w:rPr>
          <w:rFonts w:ascii="Verdana" w:hAnsi="Verdana" w:cs="Verdana"/>
          <w:color w:val="000000"/>
          <w:sz w:val="20"/>
          <w:szCs w:val="20"/>
        </w:rPr>
        <w:t>Le maître d’ouvrage ne prévoit pas de souscrire une police d’assurance tous risques chantiers.</w:t>
      </w:r>
      <w:r w:rsidRPr="000D225A">
        <w:rPr>
          <w:rFonts w:ascii="Verdana" w:hAnsi="Verdana" w:cs="Verdana"/>
          <w:color w:val="000000"/>
          <w:sz w:val="20"/>
          <w:szCs w:val="20"/>
        </w:rPr>
        <w:t xml:space="preserve"> </w:t>
      </w:r>
    </w:p>
    <w:p w:rsidR="00672AB1" w:rsidRPr="000D225A" w:rsidRDefault="00672AB1" w:rsidP="00476296">
      <w:pPr>
        <w:keepNext/>
        <w:widowControl w:val="0"/>
        <w:numPr>
          <w:ilvl w:val="1"/>
          <w:numId w:val="0"/>
        </w:numPr>
        <w:suppressAutoHyphens/>
        <w:spacing w:before="200" w:after="120" w:line="276" w:lineRule="auto"/>
        <w:ind w:left="680" w:hanging="680"/>
        <w:jc w:val="both"/>
        <w:outlineLvl w:val="1"/>
        <w:rPr>
          <w:rFonts w:ascii="Verdana" w:eastAsia="SimSun" w:hAnsi="Verdana"/>
          <w:color w:val="2F5496"/>
          <w:kern w:val="1"/>
          <w:sz w:val="20"/>
          <w:szCs w:val="20"/>
          <w:u w:val="single"/>
          <w:lang w:eastAsia="zh-CN"/>
        </w:rPr>
      </w:pPr>
      <w:bookmarkStart w:id="14" w:name="_Toc152145971"/>
      <w:r>
        <w:rPr>
          <w:rFonts w:ascii="Verdana" w:eastAsia="SimSun" w:hAnsi="Verdana" w:cs="Verdana"/>
          <w:kern w:val="1"/>
          <w:sz w:val="20"/>
          <w:szCs w:val="20"/>
          <w:u w:val="single"/>
          <w:lang w:eastAsia="zh-CN"/>
        </w:rPr>
        <w:t xml:space="preserve">6.2. </w:t>
      </w:r>
      <w:r w:rsidRPr="00476296">
        <w:rPr>
          <w:rFonts w:ascii="Verdana" w:eastAsia="SimSun" w:hAnsi="Verdana" w:cs="Verdana"/>
          <w:kern w:val="1"/>
          <w:sz w:val="20"/>
          <w:szCs w:val="20"/>
          <w:u w:val="single"/>
          <w:lang w:eastAsia="zh-CN"/>
        </w:rPr>
        <w:t>Garantie dommages ouvrages</w:t>
      </w:r>
      <w:bookmarkEnd w:id="14"/>
    </w:p>
    <w:bookmarkEnd w:id="12"/>
    <w:bookmarkEnd w:id="13"/>
    <w:p w:rsidR="00672AB1" w:rsidRPr="00476296" w:rsidRDefault="00672AB1" w:rsidP="00476296">
      <w:pPr>
        <w:spacing w:after="120" w:line="276" w:lineRule="auto"/>
        <w:jc w:val="both"/>
        <w:rPr>
          <w:rFonts w:ascii="Verdana" w:hAnsi="Verdana" w:cs="Verdana"/>
          <w:color w:val="4472C4"/>
          <w:sz w:val="20"/>
          <w:szCs w:val="20"/>
        </w:rPr>
      </w:pPr>
      <w:r w:rsidRPr="00C15FDF">
        <w:rPr>
          <w:rFonts w:ascii="Verdana" w:hAnsi="Verdana" w:cs="Verdana"/>
          <w:color w:val="000000"/>
          <w:sz w:val="20"/>
          <w:szCs w:val="20"/>
        </w:rPr>
        <w:t>Le maître d’ouvrage ne prévoit pas de souscrire une police d’assurance dommage ouvrage.</w:t>
      </w:r>
      <w:r w:rsidRPr="000D225A">
        <w:rPr>
          <w:rFonts w:ascii="Verdana" w:hAnsi="Verdana" w:cs="Verdana"/>
          <w:color w:val="000000"/>
          <w:sz w:val="20"/>
          <w:szCs w:val="20"/>
        </w:rPr>
        <w:t xml:space="preserve"> </w:t>
      </w:r>
    </w:p>
    <w:p w:rsidR="00672AB1" w:rsidRDefault="00672AB1" w:rsidP="00541CE8">
      <w:pPr>
        <w:pStyle w:val="BodyText"/>
        <w:jc w:val="both"/>
        <w:rPr>
          <w:rFonts w:ascii="Verdana" w:hAnsi="Verdana" w:cs="Verdana"/>
          <w:color w:val="C00000"/>
          <w:sz w:val="20"/>
          <w:szCs w:val="20"/>
        </w:rPr>
      </w:pPr>
    </w:p>
    <w:p w:rsidR="00672AB1" w:rsidRPr="000409F0" w:rsidRDefault="00672AB1" w:rsidP="00950F0C">
      <w:pPr>
        <w:pStyle w:val="Heading1"/>
        <w:rPr>
          <w:rFonts w:cs="Calibri"/>
        </w:rPr>
      </w:pPr>
      <w:bookmarkStart w:id="15" w:name="_Toc152145972"/>
      <w:r>
        <w:t>Article 7 : Préparation, coordination et exécution des travaux</w:t>
      </w:r>
      <w:bookmarkEnd w:id="15"/>
      <w:r>
        <w:t xml:space="preserve"> </w:t>
      </w:r>
    </w:p>
    <w:p w:rsidR="00672AB1" w:rsidRPr="000409F0" w:rsidRDefault="00672AB1" w:rsidP="00950F0C">
      <w:pPr>
        <w:pStyle w:val="Heading2"/>
        <w:rPr>
          <w:rFonts w:cs="Calibri"/>
          <w:b/>
          <w:bCs/>
        </w:rPr>
      </w:pPr>
      <w:bookmarkStart w:id="16" w:name="_Toc459907138"/>
      <w:bookmarkStart w:id="17" w:name="_Toc152145973"/>
      <w:r>
        <w:t>7</w:t>
      </w:r>
      <w:r w:rsidRPr="000409F0">
        <w:t>.1. Période de préparation</w:t>
      </w:r>
      <w:bookmarkEnd w:id="16"/>
      <w:bookmarkEnd w:id="17"/>
      <w:r w:rsidRPr="000409F0">
        <w:t xml:space="preserve"> </w:t>
      </w:r>
    </w:p>
    <w:p w:rsidR="00672AB1" w:rsidRDefault="00672AB1" w:rsidP="001C07F1">
      <w:pPr>
        <w:jc w:val="both"/>
        <w:rPr>
          <w:rFonts w:ascii="Verdana" w:hAnsi="Verdana" w:cs="Verdana"/>
          <w:i/>
          <w:iCs/>
          <w:color w:val="1F3864"/>
          <w:sz w:val="18"/>
          <w:szCs w:val="18"/>
        </w:rPr>
      </w:pPr>
      <w:r w:rsidRPr="006320E7">
        <w:rPr>
          <w:rFonts w:ascii="Verdana" w:hAnsi="Verdana" w:cs="Verdana"/>
          <w:sz w:val="20"/>
          <w:szCs w:val="20"/>
        </w:rPr>
        <w:t>Il est fixé une période de préparation</w:t>
      </w:r>
      <w:r>
        <w:rPr>
          <w:rFonts w:ascii="Verdana" w:hAnsi="Verdana" w:cs="Verdana"/>
          <w:sz w:val="20"/>
          <w:szCs w:val="20"/>
        </w:rPr>
        <w:t xml:space="preserve">, comprise dans le délai d’exécution du marché. </w:t>
      </w:r>
      <w:r w:rsidRPr="006320E7">
        <w:rPr>
          <w:rFonts w:ascii="Verdana" w:hAnsi="Verdana" w:cs="Verdana"/>
          <w:sz w:val="20"/>
          <w:szCs w:val="20"/>
        </w:rPr>
        <w:t xml:space="preserve"> </w:t>
      </w:r>
      <w:r w:rsidRPr="00DC0179">
        <w:rPr>
          <w:rFonts w:ascii="Verdana" w:hAnsi="Verdana" w:cs="Verdana"/>
          <w:sz w:val="20"/>
          <w:szCs w:val="20"/>
        </w:rPr>
        <w:t>Par dérogation à l’article 28.1 du CCAG Travaux, cette période de préparation est d’un mois.</w:t>
      </w:r>
      <w:r w:rsidRPr="00DC0179">
        <w:rPr>
          <w:rFonts w:ascii="Verdana" w:hAnsi="Verdana" w:cs="Verdana"/>
          <w:i/>
          <w:iCs/>
          <w:color w:val="1F3864"/>
          <w:sz w:val="18"/>
          <w:szCs w:val="18"/>
        </w:rPr>
        <w:t>.</w:t>
      </w:r>
      <w:r w:rsidRPr="00880B99">
        <w:rPr>
          <w:rFonts w:ascii="Verdana" w:hAnsi="Verdana" w:cs="Verdana"/>
          <w:i/>
          <w:iCs/>
          <w:color w:val="1F3864"/>
          <w:sz w:val="18"/>
          <w:szCs w:val="18"/>
        </w:rPr>
        <w:t xml:space="preserve"> </w:t>
      </w:r>
    </w:p>
    <w:p w:rsidR="00672AB1" w:rsidRDefault="00672AB1" w:rsidP="001C07F1">
      <w:pPr>
        <w:jc w:val="both"/>
        <w:rPr>
          <w:rFonts w:ascii="Verdana" w:hAnsi="Verdana" w:cs="Verdana"/>
          <w:color w:val="000000"/>
          <w:sz w:val="20"/>
          <w:szCs w:val="20"/>
        </w:rPr>
      </w:pPr>
      <w:r w:rsidRPr="00422A73">
        <w:rPr>
          <w:rFonts w:ascii="Verdana" w:hAnsi="Verdana" w:cs="Verdana"/>
          <w:color w:val="000000"/>
          <w:sz w:val="20"/>
          <w:szCs w:val="20"/>
        </w:rPr>
        <w:t>Les tâches à réaliser par le titulaire durant la période de préparation sont les suivantes</w:t>
      </w:r>
      <w:r w:rsidRPr="00563D46">
        <w:rPr>
          <w:rFonts w:ascii="Verdana" w:hAnsi="Verdana" w:cs="Verdana"/>
          <w:color w:val="000000"/>
          <w:sz w:val="20"/>
          <w:szCs w:val="20"/>
        </w:rPr>
        <w:t xml:space="preserve"> : </w:t>
      </w:r>
    </w:p>
    <w:p w:rsidR="00672AB1" w:rsidRPr="00074DB1" w:rsidRDefault="00672AB1" w:rsidP="00074DB1">
      <w:pPr>
        <w:ind w:firstLine="117"/>
        <w:jc w:val="both"/>
        <w:rPr>
          <w:rFonts w:ascii="Verdana" w:hAnsi="Verdana" w:cs="Verdana"/>
          <w:sz w:val="20"/>
          <w:szCs w:val="20"/>
        </w:rPr>
      </w:pPr>
      <w:r w:rsidRPr="00074DB1">
        <w:rPr>
          <w:rFonts w:ascii="Verdana" w:hAnsi="Verdana" w:cs="Verdana"/>
          <w:sz w:val="20"/>
          <w:szCs w:val="20"/>
        </w:rPr>
        <w:t>- tous les plans de réservation</w:t>
      </w:r>
    </w:p>
    <w:p w:rsidR="00672AB1" w:rsidRPr="00074DB1" w:rsidRDefault="00672AB1" w:rsidP="00074DB1">
      <w:pPr>
        <w:numPr>
          <w:ilvl w:val="0"/>
          <w:numId w:val="8"/>
        </w:numPr>
        <w:jc w:val="both"/>
        <w:rPr>
          <w:rFonts w:ascii="Verdana" w:hAnsi="Verdana" w:cs="Verdana"/>
          <w:sz w:val="20"/>
          <w:szCs w:val="20"/>
        </w:rPr>
      </w:pPr>
      <w:r w:rsidRPr="00074DB1">
        <w:rPr>
          <w:rFonts w:ascii="Verdana" w:hAnsi="Verdana" w:cs="Verdana"/>
          <w:sz w:val="20"/>
          <w:szCs w:val="20"/>
        </w:rPr>
        <w:t>Tous les plans d’exécution</w:t>
      </w:r>
    </w:p>
    <w:p w:rsidR="00672AB1" w:rsidRPr="00074DB1" w:rsidRDefault="00672AB1" w:rsidP="00074DB1">
      <w:pPr>
        <w:numPr>
          <w:ilvl w:val="0"/>
          <w:numId w:val="8"/>
        </w:numPr>
        <w:jc w:val="both"/>
        <w:rPr>
          <w:rFonts w:ascii="Verdana" w:hAnsi="Verdana" w:cs="Verdana"/>
          <w:sz w:val="20"/>
          <w:szCs w:val="20"/>
        </w:rPr>
      </w:pPr>
      <w:r w:rsidRPr="00074DB1">
        <w:rPr>
          <w:rFonts w:ascii="Verdana" w:hAnsi="Verdana" w:cs="Verdana"/>
          <w:sz w:val="20"/>
          <w:szCs w:val="20"/>
        </w:rPr>
        <w:t>Le planning d’exécution individuel</w:t>
      </w:r>
    </w:p>
    <w:p w:rsidR="00672AB1" w:rsidRPr="00074DB1" w:rsidRDefault="00672AB1" w:rsidP="00074DB1">
      <w:pPr>
        <w:numPr>
          <w:ilvl w:val="0"/>
          <w:numId w:val="8"/>
        </w:numPr>
        <w:jc w:val="both"/>
        <w:rPr>
          <w:rFonts w:ascii="Verdana" w:hAnsi="Verdana" w:cs="Verdana"/>
          <w:sz w:val="20"/>
          <w:szCs w:val="20"/>
        </w:rPr>
      </w:pPr>
      <w:r w:rsidRPr="00074DB1">
        <w:rPr>
          <w:rFonts w:ascii="Verdana" w:hAnsi="Verdana" w:cs="Verdana"/>
          <w:sz w:val="20"/>
          <w:szCs w:val="20"/>
        </w:rPr>
        <w:t>Le PPSPS</w:t>
      </w:r>
    </w:p>
    <w:p w:rsidR="00672AB1" w:rsidRPr="00074DB1" w:rsidRDefault="00672AB1" w:rsidP="00074DB1">
      <w:pPr>
        <w:numPr>
          <w:ilvl w:val="0"/>
          <w:numId w:val="8"/>
        </w:numPr>
        <w:jc w:val="both"/>
        <w:rPr>
          <w:rFonts w:ascii="Verdana" w:hAnsi="Verdana" w:cs="Verdana"/>
          <w:sz w:val="20"/>
          <w:szCs w:val="20"/>
        </w:rPr>
      </w:pPr>
      <w:r w:rsidRPr="00074DB1">
        <w:rPr>
          <w:rFonts w:ascii="Verdana" w:hAnsi="Verdana" w:cs="Verdana"/>
          <w:sz w:val="20"/>
          <w:szCs w:val="20"/>
        </w:rPr>
        <w:t>Installation et branchements de chantier pour le lot GROS-ŒUVRE</w:t>
      </w:r>
    </w:p>
    <w:p w:rsidR="00672AB1" w:rsidRPr="00074DB1" w:rsidRDefault="00672AB1" w:rsidP="00074DB1">
      <w:pPr>
        <w:numPr>
          <w:ilvl w:val="0"/>
          <w:numId w:val="8"/>
        </w:numPr>
        <w:jc w:val="both"/>
        <w:rPr>
          <w:rFonts w:ascii="Verdana" w:hAnsi="Verdana" w:cs="Verdana"/>
          <w:sz w:val="20"/>
          <w:szCs w:val="20"/>
        </w:rPr>
      </w:pPr>
      <w:r w:rsidRPr="00074DB1">
        <w:rPr>
          <w:rFonts w:ascii="Verdana" w:hAnsi="Verdana" w:cs="Verdana"/>
          <w:sz w:val="20"/>
          <w:szCs w:val="20"/>
        </w:rPr>
        <w:t>Le constat d’huissier</w:t>
      </w:r>
    </w:p>
    <w:p w:rsidR="00672AB1" w:rsidRPr="00074DB1" w:rsidRDefault="00672AB1" w:rsidP="00074DB1">
      <w:pPr>
        <w:spacing w:line="276" w:lineRule="auto"/>
        <w:ind w:firstLine="117"/>
        <w:jc w:val="both"/>
        <w:rPr>
          <w:rFonts w:ascii="Verdana" w:hAnsi="Verdana" w:cs="Verdana"/>
          <w:sz w:val="20"/>
          <w:szCs w:val="20"/>
        </w:rPr>
      </w:pPr>
      <w:r w:rsidRPr="00074DB1">
        <w:rPr>
          <w:rFonts w:ascii="Verdana" w:hAnsi="Verdana" w:cs="Verdana"/>
          <w:sz w:val="20"/>
          <w:szCs w:val="20"/>
        </w:rPr>
        <w:t>Pour VISA par la maîtrise d’œuvre et le coordonnateur SPS</w:t>
      </w:r>
    </w:p>
    <w:p w:rsidR="00672AB1" w:rsidRPr="001C07F1" w:rsidRDefault="00672AB1" w:rsidP="001C07F1">
      <w:pPr>
        <w:jc w:val="both"/>
        <w:rPr>
          <w:rFonts w:ascii="Verdana" w:hAnsi="Verdana" w:cs="Verdana"/>
          <w:color w:val="1F3864"/>
          <w:sz w:val="18"/>
          <w:szCs w:val="18"/>
        </w:rPr>
      </w:pPr>
    </w:p>
    <w:p w:rsidR="00672AB1" w:rsidRDefault="00672AB1" w:rsidP="00880B99">
      <w:pPr>
        <w:spacing w:line="276" w:lineRule="auto"/>
        <w:jc w:val="both"/>
        <w:rPr>
          <w:rFonts w:ascii="Verdana" w:hAnsi="Verdana" w:cs="Verdana"/>
          <w:sz w:val="20"/>
          <w:szCs w:val="20"/>
        </w:rPr>
      </w:pPr>
    </w:p>
    <w:p w:rsidR="00672AB1" w:rsidRDefault="00672AB1" w:rsidP="00880B99">
      <w:pPr>
        <w:spacing w:line="276" w:lineRule="auto"/>
        <w:jc w:val="both"/>
        <w:rPr>
          <w:rFonts w:ascii="Verdana" w:hAnsi="Verdana" w:cs="Verdana"/>
          <w:sz w:val="20"/>
          <w:szCs w:val="20"/>
        </w:rPr>
      </w:pPr>
      <w:r w:rsidRPr="006320E7">
        <w:rPr>
          <w:rFonts w:ascii="Verdana" w:hAnsi="Verdana" w:cs="Verdana"/>
          <w:sz w:val="20"/>
          <w:szCs w:val="20"/>
        </w:rPr>
        <w:t xml:space="preserve">La durée de la période de préparation peut être prolongée par ordre de service sauf si la raison du retard éventuel est imputable du titulaire. </w:t>
      </w:r>
      <w:r w:rsidRPr="00331DBD">
        <w:rPr>
          <w:rFonts w:ascii="Verdana" w:hAnsi="Verdana" w:cs="Verdana"/>
          <w:sz w:val="20"/>
          <w:szCs w:val="20"/>
        </w:rPr>
        <w:t>L’ordre de service prolonge, dans ce cas, le délai d’exécution du marché de la même durée.</w:t>
      </w:r>
      <w:r>
        <w:rPr>
          <w:rFonts w:ascii="Verdana" w:hAnsi="Verdana" w:cs="Verdana"/>
          <w:sz w:val="20"/>
          <w:szCs w:val="20"/>
        </w:rPr>
        <w:t xml:space="preserve"> </w:t>
      </w:r>
    </w:p>
    <w:p w:rsidR="00672AB1" w:rsidRDefault="00672AB1" w:rsidP="00880B99">
      <w:pPr>
        <w:spacing w:line="276" w:lineRule="auto"/>
        <w:jc w:val="both"/>
        <w:rPr>
          <w:rFonts w:ascii="Verdana" w:hAnsi="Verdana" w:cs="Verdana"/>
          <w:sz w:val="20"/>
          <w:szCs w:val="20"/>
        </w:rPr>
      </w:pPr>
    </w:p>
    <w:p w:rsidR="00672AB1" w:rsidRPr="00196720" w:rsidRDefault="00672AB1" w:rsidP="00880B99">
      <w:pPr>
        <w:spacing w:line="276" w:lineRule="auto"/>
        <w:jc w:val="both"/>
        <w:rPr>
          <w:rFonts w:ascii="Verdana" w:hAnsi="Verdana" w:cs="Verdana"/>
          <w:color w:val="000000"/>
          <w:sz w:val="20"/>
          <w:szCs w:val="20"/>
          <w:u w:val="single"/>
        </w:rPr>
      </w:pPr>
      <w:r w:rsidRPr="00196720">
        <w:rPr>
          <w:rFonts w:ascii="Verdana" w:hAnsi="Verdana" w:cs="Verdana"/>
          <w:color w:val="000000"/>
          <w:sz w:val="20"/>
          <w:szCs w:val="20"/>
          <w:u w:val="single"/>
        </w:rPr>
        <w:t xml:space="preserve">7.2. Piquetage </w:t>
      </w:r>
    </w:p>
    <w:p w:rsidR="00672AB1" w:rsidRPr="004E1E9C" w:rsidRDefault="00672AB1" w:rsidP="00880B99">
      <w:pPr>
        <w:spacing w:line="276" w:lineRule="auto"/>
        <w:jc w:val="both"/>
        <w:rPr>
          <w:rFonts w:ascii="Verdana" w:hAnsi="Verdana" w:cs="Verdana"/>
          <w:color w:val="ED7D31"/>
          <w:sz w:val="20"/>
          <w:szCs w:val="20"/>
          <w:shd w:val="clear" w:color="auto" w:fill="FFFFFF"/>
        </w:rPr>
      </w:pPr>
      <w:r w:rsidRPr="00196720">
        <w:rPr>
          <w:rFonts w:ascii="Verdana" w:hAnsi="Verdana" w:cs="Verdana"/>
          <w:color w:val="000000"/>
          <w:sz w:val="20"/>
          <w:szCs w:val="20"/>
          <w:lang w:eastAsia="fr-FR"/>
        </w:rPr>
        <w:t>L</w:t>
      </w:r>
      <w:r w:rsidRPr="003F1756">
        <w:rPr>
          <w:rFonts w:ascii="Verdana" w:hAnsi="Verdana" w:cs="Verdana"/>
          <w:color w:val="000000"/>
          <w:sz w:val="20"/>
          <w:szCs w:val="20"/>
          <w:lang w:eastAsia="fr-FR"/>
        </w:rPr>
        <w:t>es opérations de piquetage sont effectuées contradictoirement avec le maître d'</w:t>
      </w:r>
      <w:r w:rsidRPr="00196720">
        <w:rPr>
          <w:rFonts w:ascii="Verdana" w:hAnsi="Verdana" w:cs="Verdana"/>
          <w:color w:val="000000"/>
          <w:sz w:val="20"/>
          <w:szCs w:val="20"/>
          <w:lang w:eastAsia="fr-FR"/>
        </w:rPr>
        <w:t xml:space="preserve">œuvre, par le titulaire du </w:t>
      </w:r>
      <w:r>
        <w:rPr>
          <w:rFonts w:ascii="Verdana" w:hAnsi="Verdana" w:cs="Verdana"/>
          <w:color w:val="000000"/>
          <w:sz w:val="20"/>
          <w:szCs w:val="20"/>
          <w:lang w:eastAsia="fr-FR"/>
        </w:rPr>
        <w:t>l</w:t>
      </w:r>
      <w:r w:rsidRPr="003F1756">
        <w:rPr>
          <w:rFonts w:ascii="Verdana" w:hAnsi="Verdana" w:cs="Verdana"/>
          <w:color w:val="000000"/>
          <w:sz w:val="20"/>
          <w:szCs w:val="20"/>
          <w:lang w:eastAsia="fr-FR"/>
        </w:rPr>
        <w:t>ot</w:t>
      </w:r>
      <w:r w:rsidRPr="00196720">
        <w:rPr>
          <w:rFonts w:ascii="Verdana" w:eastAsia="SimSun" w:hAnsi="Verdana" w:cs="Verdana"/>
          <w:kern w:val="1"/>
          <w:sz w:val="20"/>
          <w:szCs w:val="20"/>
          <w:lang w:eastAsia="zh-CN"/>
        </w:rPr>
        <w:t xml:space="preserve"> n° </w:t>
      </w:r>
      <w:r w:rsidRPr="00074DB1">
        <w:rPr>
          <w:rFonts w:ascii="Verdana" w:eastAsia="SimSun" w:hAnsi="Verdana" w:cs="Verdana"/>
          <w:kern w:val="1"/>
          <w:sz w:val="20"/>
          <w:szCs w:val="20"/>
          <w:lang w:eastAsia="zh-CN"/>
        </w:rPr>
        <w:t>1 et 2,</w:t>
      </w:r>
      <w:r w:rsidRPr="00196720">
        <w:rPr>
          <w:rFonts w:ascii="Verdana" w:hAnsi="Verdana" w:cs="Verdana"/>
          <w:color w:val="ED7D31"/>
          <w:sz w:val="20"/>
          <w:szCs w:val="20"/>
          <w:shd w:val="clear" w:color="auto" w:fill="FFFFFF"/>
        </w:rPr>
        <w:t xml:space="preserve"> </w:t>
      </w:r>
      <w:r w:rsidRPr="003F1756">
        <w:rPr>
          <w:rFonts w:ascii="Verdana" w:hAnsi="Verdana" w:cs="Verdana"/>
          <w:color w:val="000000"/>
          <w:sz w:val="20"/>
          <w:szCs w:val="20"/>
          <w:lang w:eastAsia="fr-FR"/>
        </w:rPr>
        <w:t xml:space="preserve">avant tout commencement des travaux. Le coût du piquetage est compris dans </w:t>
      </w:r>
      <w:r w:rsidRPr="00196720">
        <w:rPr>
          <w:rFonts w:ascii="Verdana" w:hAnsi="Verdana" w:cs="Verdana"/>
          <w:color w:val="000000"/>
          <w:sz w:val="20"/>
          <w:szCs w:val="20"/>
          <w:lang w:eastAsia="fr-FR"/>
        </w:rPr>
        <w:t>le prix du marché. Il sera effectué dans les conditions de l’article 27</w:t>
      </w:r>
      <w:r>
        <w:rPr>
          <w:rFonts w:ascii="Verdana" w:hAnsi="Verdana" w:cs="Verdana"/>
          <w:color w:val="000000"/>
          <w:sz w:val="20"/>
          <w:szCs w:val="20"/>
          <w:lang w:eastAsia="fr-FR"/>
        </w:rPr>
        <w:t xml:space="preserve"> </w:t>
      </w:r>
      <w:r w:rsidRPr="00196720">
        <w:rPr>
          <w:rFonts w:ascii="Verdana" w:hAnsi="Verdana" w:cs="Verdana"/>
          <w:color w:val="000000"/>
          <w:sz w:val="20"/>
          <w:szCs w:val="20"/>
          <w:lang w:eastAsia="fr-FR"/>
        </w:rPr>
        <w:t xml:space="preserve">du CCAG Travaux. </w:t>
      </w:r>
    </w:p>
    <w:p w:rsidR="00672AB1" w:rsidRPr="005776EB" w:rsidRDefault="00672AB1" w:rsidP="00880B99">
      <w:pPr>
        <w:spacing w:line="276" w:lineRule="auto"/>
        <w:jc w:val="both"/>
        <w:rPr>
          <w:rFonts w:ascii="Verdana" w:hAnsi="Verdana" w:cs="Verdana"/>
          <w:color w:val="ED7D31"/>
          <w:sz w:val="20"/>
          <w:szCs w:val="20"/>
        </w:rPr>
      </w:pPr>
    </w:p>
    <w:p w:rsidR="00672AB1" w:rsidRPr="000409F0" w:rsidRDefault="00672AB1" w:rsidP="00950F0C">
      <w:pPr>
        <w:pStyle w:val="Heading2"/>
        <w:rPr>
          <w:rFonts w:cs="Calibri"/>
        </w:rPr>
      </w:pPr>
      <w:bookmarkStart w:id="18" w:name="_Toc152145974"/>
      <w:r>
        <w:t>7</w:t>
      </w:r>
      <w:r w:rsidRPr="00ED6010">
        <w:t>.</w:t>
      </w:r>
      <w:r>
        <w:t>3</w:t>
      </w:r>
      <w:r w:rsidRPr="00ED6010">
        <w:t xml:space="preserve"> Etudes d’exécution</w:t>
      </w:r>
      <w:bookmarkEnd w:id="18"/>
      <w:r w:rsidRPr="00ED6010">
        <w:t xml:space="preserve"> </w:t>
      </w:r>
    </w:p>
    <w:p w:rsidR="00672AB1" w:rsidRDefault="00672AB1" w:rsidP="00CD746A">
      <w:pPr>
        <w:widowControl w:val="0"/>
        <w:suppressAutoHyphens/>
        <w:spacing w:after="0" w:line="276" w:lineRule="auto"/>
        <w:jc w:val="both"/>
        <w:rPr>
          <w:rFonts w:ascii="Verdana" w:eastAsia="SimSun" w:hAnsi="Verdana"/>
          <w:kern w:val="1"/>
          <w:sz w:val="20"/>
          <w:szCs w:val="20"/>
          <w:lang w:eastAsia="zh-CN"/>
        </w:rPr>
      </w:pPr>
      <w:r w:rsidRPr="000409F0">
        <w:rPr>
          <w:rFonts w:ascii="Verdana" w:eastAsia="SimSun" w:hAnsi="Verdana" w:cs="Verdana"/>
          <w:kern w:val="1"/>
          <w:sz w:val="20"/>
          <w:szCs w:val="20"/>
          <w:lang w:eastAsia="zh-CN"/>
        </w:rPr>
        <w:t xml:space="preserve">Les études d’exécution sont à la charge du titulaire du marché dans les conditions prévues à l’article 29 du CCAG Travaux. </w:t>
      </w:r>
    </w:p>
    <w:p w:rsidR="00672AB1" w:rsidRPr="00F274F2" w:rsidRDefault="00672AB1" w:rsidP="00950F0C">
      <w:pPr>
        <w:pStyle w:val="Heading2"/>
        <w:rPr>
          <w:rFonts w:cs="Calibri"/>
          <w:b/>
          <w:bCs/>
        </w:rPr>
      </w:pPr>
      <w:bookmarkStart w:id="19" w:name="_Toc459907139"/>
      <w:bookmarkStart w:id="20" w:name="_Toc152145975"/>
      <w:r>
        <w:t>7.4</w:t>
      </w:r>
      <w:r w:rsidRPr="00F274F2">
        <w:t xml:space="preserve"> Repliement des installations de chantier et remise en état des lieux</w:t>
      </w:r>
      <w:bookmarkEnd w:id="19"/>
      <w:bookmarkEnd w:id="20"/>
      <w:r w:rsidRPr="00F274F2">
        <w:t xml:space="preserve"> </w:t>
      </w:r>
    </w:p>
    <w:p w:rsidR="00672AB1" w:rsidRDefault="00672AB1" w:rsidP="00CD746A">
      <w:pPr>
        <w:widowControl w:val="0"/>
        <w:suppressAutoHyphens/>
        <w:spacing w:after="0" w:line="276" w:lineRule="auto"/>
        <w:jc w:val="both"/>
        <w:rPr>
          <w:rFonts w:ascii="Verdana" w:eastAsia="SimSun" w:hAnsi="Verdana"/>
          <w:kern w:val="1"/>
          <w:sz w:val="20"/>
          <w:szCs w:val="20"/>
          <w:lang w:eastAsia="zh-CN"/>
        </w:rPr>
      </w:pPr>
      <w:r w:rsidRPr="00F274F2">
        <w:rPr>
          <w:rFonts w:ascii="Verdana" w:eastAsia="SimSun" w:hAnsi="Verdana" w:cs="Verdana"/>
          <w:kern w:val="1"/>
          <w:sz w:val="20"/>
          <w:szCs w:val="20"/>
          <w:lang w:eastAsia="zh-CN"/>
        </w:rPr>
        <w:t>Conformément aux disposi</w:t>
      </w:r>
      <w:r>
        <w:rPr>
          <w:rFonts w:ascii="Verdana" w:eastAsia="SimSun" w:hAnsi="Verdana" w:cs="Verdana"/>
          <w:kern w:val="1"/>
          <w:sz w:val="20"/>
          <w:szCs w:val="20"/>
          <w:lang w:eastAsia="zh-CN"/>
        </w:rPr>
        <w:t>tions de l'article 37 du CCAG Travaux</w:t>
      </w:r>
      <w:r w:rsidRPr="00F274F2">
        <w:rPr>
          <w:rFonts w:ascii="Verdana" w:eastAsia="SimSun" w:hAnsi="Verdana" w:cs="Verdana"/>
          <w:kern w:val="1"/>
          <w:sz w:val="20"/>
          <w:szCs w:val="20"/>
          <w:lang w:eastAsia="zh-CN"/>
        </w:rPr>
        <w:t>, au fur et à mesure de l'avancement des travaux, le titulaire procède au dégagement, au nettoiement et à la remise en état des emplacements mis à sa disposition par le maître d’ouvrage pour l'exécution des travaux.</w:t>
      </w:r>
    </w:p>
    <w:p w:rsidR="00672AB1" w:rsidRPr="000409F0" w:rsidRDefault="00672AB1" w:rsidP="00CD746A">
      <w:pPr>
        <w:widowControl w:val="0"/>
        <w:suppressAutoHyphens/>
        <w:spacing w:after="0" w:line="276" w:lineRule="auto"/>
        <w:jc w:val="both"/>
        <w:rPr>
          <w:rFonts w:ascii="Verdana" w:eastAsia="SimSun" w:hAnsi="Verdana"/>
          <w:kern w:val="1"/>
          <w:sz w:val="20"/>
          <w:szCs w:val="20"/>
          <w:lang w:eastAsia="zh-CN"/>
        </w:rPr>
      </w:pPr>
    </w:p>
    <w:p w:rsidR="00672AB1" w:rsidRDefault="00672AB1" w:rsidP="00DC0179">
      <w:pPr>
        <w:pStyle w:val="ListParagraph"/>
        <w:widowControl w:val="0"/>
        <w:suppressAutoHyphens/>
        <w:spacing w:after="0" w:line="276" w:lineRule="auto"/>
        <w:ind w:left="0"/>
        <w:jc w:val="both"/>
        <w:rPr>
          <w:rFonts w:ascii="Verdana" w:eastAsia="SimSun" w:hAnsi="Verdana"/>
          <w:kern w:val="1"/>
          <w:sz w:val="20"/>
          <w:szCs w:val="20"/>
          <w:u w:val="single"/>
          <w:lang w:eastAsia="zh-CN"/>
        </w:rPr>
      </w:pPr>
      <w:r w:rsidRPr="00DC0179">
        <w:rPr>
          <w:rFonts w:ascii="Verdana" w:eastAsia="SimSun" w:hAnsi="Verdana" w:cs="Verdana"/>
          <w:kern w:val="1"/>
          <w:sz w:val="20"/>
          <w:szCs w:val="20"/>
          <w:u w:val="single"/>
          <w:lang w:eastAsia="zh-CN"/>
        </w:rPr>
        <w:t xml:space="preserve">7.5. Clauses sociales </w:t>
      </w:r>
    </w:p>
    <w:p w:rsidR="00672AB1" w:rsidRPr="00DC0179" w:rsidRDefault="00672AB1" w:rsidP="00DC0179">
      <w:pPr>
        <w:pStyle w:val="ListParagraph"/>
        <w:widowControl w:val="0"/>
        <w:suppressAutoHyphens/>
        <w:spacing w:after="0" w:line="276" w:lineRule="auto"/>
        <w:ind w:left="0"/>
        <w:jc w:val="both"/>
        <w:rPr>
          <w:rFonts w:ascii="Verdana" w:eastAsia="SimSun" w:hAnsi="Verdana"/>
          <w:kern w:val="1"/>
          <w:sz w:val="20"/>
          <w:szCs w:val="20"/>
          <w:u w:val="single"/>
          <w:lang w:eastAsia="zh-CN"/>
        </w:rPr>
      </w:pPr>
    </w:p>
    <w:p w:rsidR="00672AB1" w:rsidRPr="00DC0179" w:rsidRDefault="00672AB1" w:rsidP="00DC0179">
      <w:pPr>
        <w:pStyle w:val="ListParagraph"/>
        <w:widowControl w:val="0"/>
        <w:suppressAutoHyphens/>
        <w:spacing w:after="0" w:line="276" w:lineRule="auto"/>
        <w:ind w:left="360"/>
        <w:jc w:val="both"/>
        <w:rPr>
          <w:rFonts w:ascii="Verdana" w:eastAsia="SimSun" w:hAnsi="Verdana" w:cs="Verdana"/>
          <w:kern w:val="1"/>
          <w:sz w:val="20"/>
          <w:szCs w:val="20"/>
          <w:lang w:eastAsia="zh-CN"/>
        </w:rPr>
      </w:pPr>
      <w:r w:rsidRPr="00DC0179">
        <w:rPr>
          <w:rFonts w:ascii="Verdana" w:eastAsia="SimSun" w:hAnsi="Verdana" w:cs="Verdana"/>
          <w:kern w:val="1"/>
          <w:sz w:val="20"/>
          <w:szCs w:val="20"/>
          <w:lang w:eastAsia="zh-CN"/>
        </w:rPr>
        <w:t>Sans objet</w:t>
      </w:r>
    </w:p>
    <w:p w:rsidR="00672AB1" w:rsidRPr="00880B99" w:rsidRDefault="00672AB1" w:rsidP="00950F0C">
      <w:pPr>
        <w:pStyle w:val="Heading1"/>
        <w:rPr>
          <w:rFonts w:cs="Calibri"/>
        </w:rPr>
      </w:pPr>
      <w:bookmarkStart w:id="21" w:name="_Toc152145976"/>
      <w:r>
        <w:t xml:space="preserve">Article 8 </w:t>
      </w:r>
      <w:r w:rsidRPr="00391D0C">
        <w:t xml:space="preserve">: </w:t>
      </w:r>
      <w:r>
        <w:t>D</w:t>
      </w:r>
      <w:r w:rsidRPr="00391D0C">
        <w:t>élais d’exécution</w:t>
      </w:r>
      <w:r>
        <w:t xml:space="preserve"> et pénalités</w:t>
      </w:r>
      <w:bookmarkEnd w:id="21"/>
    </w:p>
    <w:p w:rsidR="00672AB1" w:rsidRDefault="00672AB1" w:rsidP="00950F0C">
      <w:pPr>
        <w:pStyle w:val="Heading2"/>
        <w:rPr>
          <w:rFonts w:cs="Calibri"/>
          <w:b/>
          <w:bCs/>
        </w:rPr>
      </w:pPr>
      <w:bookmarkStart w:id="22" w:name="_Toc152145977"/>
      <w:r>
        <w:t>8.1. Durée du marché</w:t>
      </w:r>
      <w:bookmarkEnd w:id="22"/>
    </w:p>
    <w:p w:rsidR="00672AB1" w:rsidRPr="005F1B34" w:rsidRDefault="00672AB1" w:rsidP="005F1B34">
      <w:pPr>
        <w:pStyle w:val="BodyText"/>
        <w:rPr>
          <w:rFonts w:ascii="Verdana" w:hAnsi="Verdana" w:cs="Verdana"/>
          <w:sz w:val="20"/>
          <w:szCs w:val="20"/>
        </w:rPr>
      </w:pPr>
      <w:r w:rsidRPr="005F1B34">
        <w:rPr>
          <w:rFonts w:ascii="Verdana" w:hAnsi="Verdana" w:cs="Verdana"/>
          <w:sz w:val="20"/>
          <w:szCs w:val="20"/>
        </w:rPr>
        <w:t xml:space="preserve">Le présent marché prend effet à compter de sa date de notification jusqu’à l’expiration du délai de Garantie de Parfait Achèvement. </w:t>
      </w:r>
    </w:p>
    <w:p w:rsidR="00672AB1" w:rsidRPr="00916529" w:rsidRDefault="00672AB1" w:rsidP="00950F0C">
      <w:pPr>
        <w:pStyle w:val="Heading2"/>
        <w:rPr>
          <w:rFonts w:cs="Calibri"/>
          <w:b/>
          <w:bCs/>
        </w:rPr>
      </w:pPr>
      <w:bookmarkStart w:id="23" w:name="_Toc152145978"/>
      <w:r>
        <w:t xml:space="preserve">8.2. </w:t>
      </w:r>
      <w:r w:rsidRPr="004E7C14">
        <w:t>Délais d’exécution</w:t>
      </w:r>
      <w:bookmarkEnd w:id="23"/>
      <w:r w:rsidRPr="004E7C14">
        <w:t xml:space="preserve"> </w:t>
      </w:r>
    </w:p>
    <w:p w:rsidR="00672AB1" w:rsidRDefault="00672AB1" w:rsidP="00711C1D">
      <w:pPr>
        <w:spacing w:before="120"/>
        <w:jc w:val="both"/>
        <w:rPr>
          <w:rFonts w:ascii="Verdana" w:eastAsia="SimSun" w:hAnsi="Verdana"/>
          <w:kern w:val="1"/>
          <w:sz w:val="20"/>
          <w:szCs w:val="20"/>
          <w:lang w:eastAsia="zh-CN"/>
        </w:rPr>
      </w:pPr>
      <w:r w:rsidRPr="00331DBD">
        <w:rPr>
          <w:rFonts w:ascii="Verdana" w:eastAsia="SimSun" w:hAnsi="Verdana" w:cs="Verdana"/>
          <w:kern w:val="1"/>
          <w:sz w:val="20"/>
          <w:szCs w:val="20"/>
          <w:lang w:eastAsia="zh-CN"/>
        </w:rPr>
        <w:t>Le  délai d'exécution propre à chacun des l</w:t>
      </w:r>
      <w:r>
        <w:rPr>
          <w:rFonts w:ascii="Verdana" w:eastAsia="SimSun" w:hAnsi="Verdana" w:cs="Verdana"/>
          <w:kern w:val="1"/>
          <w:sz w:val="20"/>
          <w:szCs w:val="20"/>
          <w:lang w:eastAsia="zh-CN"/>
        </w:rPr>
        <w:t xml:space="preserve">ots commence à la date d'effet </w:t>
      </w:r>
      <w:r w:rsidRPr="00331DBD">
        <w:rPr>
          <w:rFonts w:ascii="Verdana" w:eastAsia="SimSun" w:hAnsi="Verdana" w:cs="Verdana"/>
          <w:kern w:val="1"/>
          <w:sz w:val="20"/>
          <w:szCs w:val="20"/>
          <w:lang w:eastAsia="zh-CN"/>
        </w:rPr>
        <w:t>de l'ordre de service prescrivan</w:t>
      </w:r>
      <w:r>
        <w:rPr>
          <w:rFonts w:ascii="Verdana" w:eastAsia="SimSun" w:hAnsi="Verdana" w:cs="Verdana"/>
          <w:kern w:val="1"/>
          <w:sz w:val="20"/>
          <w:szCs w:val="20"/>
          <w:lang w:eastAsia="zh-CN"/>
        </w:rPr>
        <w:t xml:space="preserve">t à l'entrepreneur concerné de </w:t>
      </w:r>
      <w:r w:rsidRPr="00331DBD">
        <w:rPr>
          <w:rFonts w:ascii="Verdana" w:eastAsia="SimSun" w:hAnsi="Verdana" w:cs="Verdana"/>
          <w:kern w:val="1"/>
          <w:sz w:val="20"/>
          <w:szCs w:val="20"/>
          <w:lang w:eastAsia="zh-CN"/>
        </w:rPr>
        <w:t>commencer l'exécution des travaux lui incombant.</w:t>
      </w:r>
    </w:p>
    <w:p w:rsidR="00672AB1" w:rsidRDefault="00672AB1" w:rsidP="00711C1D">
      <w:pPr>
        <w:widowControl w:val="0"/>
        <w:suppressAutoHyphens/>
        <w:spacing w:after="0" w:line="276" w:lineRule="auto"/>
        <w:jc w:val="both"/>
        <w:rPr>
          <w:rFonts w:ascii="Verdana" w:eastAsia="SimSun" w:hAnsi="Verdana" w:cs="Verdana"/>
          <w:kern w:val="1"/>
          <w:sz w:val="20"/>
          <w:szCs w:val="20"/>
          <w:lang w:eastAsia="zh-CN"/>
        </w:rPr>
      </w:pPr>
      <w:r>
        <w:rPr>
          <w:rFonts w:ascii="Verdana" w:eastAsia="SimSun" w:hAnsi="Verdana" w:cs="Verdana"/>
          <w:kern w:val="1"/>
          <w:sz w:val="20"/>
          <w:szCs w:val="20"/>
          <w:lang w:eastAsia="zh-CN"/>
        </w:rPr>
        <w:t xml:space="preserve">Les prestations propres à chaque lot seront exécutées dans le délai imparti au sein du </w:t>
      </w:r>
      <w:r w:rsidRPr="00331DBD">
        <w:rPr>
          <w:rFonts w:ascii="Verdana" w:eastAsia="SimSun" w:hAnsi="Verdana" w:cs="Verdana"/>
          <w:kern w:val="1"/>
          <w:sz w:val="20"/>
          <w:szCs w:val="20"/>
          <w:lang w:eastAsia="zh-CN"/>
        </w:rPr>
        <w:t>calendrier d’exécution des travaux</w:t>
      </w:r>
      <w:r>
        <w:rPr>
          <w:rFonts w:ascii="Verdana" w:eastAsia="SimSun" w:hAnsi="Verdana" w:cs="Verdana"/>
          <w:kern w:val="1"/>
          <w:sz w:val="20"/>
          <w:szCs w:val="20"/>
          <w:lang w:eastAsia="zh-CN"/>
        </w:rPr>
        <w:t xml:space="preserve">. </w:t>
      </w:r>
    </w:p>
    <w:p w:rsidR="00672AB1" w:rsidRPr="00541CE8" w:rsidRDefault="00672AB1" w:rsidP="00711C1D">
      <w:pPr>
        <w:widowControl w:val="0"/>
        <w:suppressAutoHyphens/>
        <w:spacing w:after="0" w:line="276" w:lineRule="auto"/>
        <w:jc w:val="both"/>
        <w:rPr>
          <w:rFonts w:ascii="Verdana" w:eastAsia="SimSun" w:hAnsi="Verdana"/>
          <w:i/>
          <w:iCs/>
          <w:kern w:val="1"/>
          <w:sz w:val="20"/>
          <w:szCs w:val="20"/>
          <w:lang w:eastAsia="zh-CN"/>
        </w:rPr>
      </w:pPr>
    </w:p>
    <w:p w:rsidR="00672AB1" w:rsidRDefault="00672AB1" w:rsidP="00331DBD">
      <w:pPr>
        <w:widowControl w:val="0"/>
        <w:suppressAutoHyphens/>
        <w:spacing w:after="0" w:line="276" w:lineRule="auto"/>
        <w:jc w:val="both"/>
        <w:rPr>
          <w:rFonts w:ascii="Verdana" w:eastAsia="SimSun" w:hAnsi="Verdana"/>
          <w:kern w:val="1"/>
          <w:sz w:val="20"/>
          <w:szCs w:val="20"/>
          <w:lang w:eastAsia="zh-CN"/>
        </w:rPr>
      </w:pPr>
      <w:r w:rsidRPr="00DC0179">
        <w:rPr>
          <w:rFonts w:ascii="Verdana" w:eastAsia="SimSun" w:hAnsi="Verdana" w:cs="Verdana"/>
          <w:kern w:val="1"/>
          <w:sz w:val="20"/>
          <w:szCs w:val="20"/>
          <w:lang w:eastAsia="zh-CN"/>
        </w:rPr>
        <w:t>Il est précisé que la période de préparation et repliement des installations de chantier ainsi que la remise en état des emplacements qui auront été occupés par le chantier sont compris dans le délai d’exécution.</w:t>
      </w:r>
    </w:p>
    <w:p w:rsidR="00672AB1" w:rsidRPr="00F80652" w:rsidRDefault="00672AB1" w:rsidP="00950F0C">
      <w:pPr>
        <w:pStyle w:val="Heading2"/>
      </w:pPr>
      <w:bookmarkStart w:id="24" w:name="_Toc152145979"/>
      <w:r>
        <w:t>8.3</w:t>
      </w:r>
      <w:r w:rsidRPr="00F80652">
        <w:t>. Prolongations</w:t>
      </w:r>
      <w:bookmarkEnd w:id="24"/>
      <w:r w:rsidRPr="00F80652">
        <w:t xml:space="preserve"> </w:t>
      </w:r>
    </w:p>
    <w:p w:rsidR="00672AB1" w:rsidRPr="00422A73" w:rsidRDefault="00672AB1" w:rsidP="005F1B34">
      <w:pPr>
        <w:spacing w:line="276" w:lineRule="auto"/>
        <w:jc w:val="both"/>
        <w:rPr>
          <w:rFonts w:ascii="Verdana" w:eastAsia="SimSun" w:hAnsi="Verdana" w:cs="Verdana"/>
          <w:kern w:val="1"/>
          <w:sz w:val="20"/>
          <w:szCs w:val="20"/>
          <w:lang w:eastAsia="zh-CN"/>
        </w:rPr>
      </w:pPr>
      <w:r w:rsidRPr="00F80652">
        <w:rPr>
          <w:rFonts w:ascii="Verdana" w:eastAsia="SimSun" w:hAnsi="Verdana" w:cs="Verdana"/>
          <w:kern w:val="1"/>
          <w:sz w:val="20"/>
          <w:szCs w:val="20"/>
          <w:lang w:eastAsia="zh-CN"/>
        </w:rPr>
        <w:t>Une prolongation du délai d’exécution pourra être accordée par le pouvoir adjudicateur dans les condition</w:t>
      </w:r>
      <w:r>
        <w:rPr>
          <w:rFonts w:ascii="Verdana" w:eastAsia="SimSun" w:hAnsi="Verdana" w:cs="Verdana"/>
          <w:kern w:val="1"/>
          <w:sz w:val="20"/>
          <w:szCs w:val="20"/>
          <w:lang w:eastAsia="zh-CN"/>
        </w:rPr>
        <w:t xml:space="preserve">s fixées </w:t>
      </w:r>
      <w:r w:rsidRPr="00422A73">
        <w:rPr>
          <w:rFonts w:ascii="Verdana" w:eastAsia="SimSun" w:hAnsi="Verdana" w:cs="Verdana"/>
          <w:kern w:val="1"/>
          <w:sz w:val="20"/>
          <w:szCs w:val="20"/>
          <w:lang w:eastAsia="zh-CN"/>
        </w:rPr>
        <w:t xml:space="preserve">à l’article 18 du CCAG Travaux. </w:t>
      </w:r>
    </w:p>
    <w:p w:rsidR="00672AB1" w:rsidRDefault="00672AB1" w:rsidP="005F1B34">
      <w:pPr>
        <w:spacing w:line="276" w:lineRule="auto"/>
        <w:jc w:val="both"/>
        <w:rPr>
          <w:rFonts w:ascii="Verdana" w:eastAsia="SimSun" w:hAnsi="Verdana"/>
          <w:kern w:val="1"/>
          <w:sz w:val="20"/>
          <w:szCs w:val="20"/>
          <w:lang w:eastAsia="zh-CN"/>
        </w:rPr>
      </w:pPr>
      <w:r w:rsidRPr="00422A73">
        <w:rPr>
          <w:rFonts w:ascii="Verdana" w:eastAsia="SimSun" w:hAnsi="Verdana" w:cs="Verdana"/>
          <w:kern w:val="1"/>
          <w:sz w:val="20"/>
          <w:szCs w:val="20"/>
          <w:lang w:eastAsia="zh-CN"/>
        </w:rPr>
        <w:t>En vue de l'application éventuelle de l'article 18 du</w:t>
      </w:r>
      <w:r w:rsidRPr="00BC1898">
        <w:rPr>
          <w:rFonts w:ascii="Verdana" w:eastAsia="SimSun" w:hAnsi="Verdana" w:cs="Verdana"/>
          <w:kern w:val="1"/>
          <w:sz w:val="20"/>
          <w:szCs w:val="20"/>
          <w:lang w:eastAsia="zh-CN"/>
        </w:rPr>
        <w:t xml:space="preserve"> C.C.A.G., le nombre de journées d'intempéries fera l'objet de constats contradictoires entre le maître d'œuvre et le représentant du titulaire.  </w:t>
      </w:r>
    </w:p>
    <w:p w:rsidR="00672AB1" w:rsidRPr="00074DB1" w:rsidRDefault="00672AB1" w:rsidP="00FE0F6F">
      <w:pPr>
        <w:spacing w:line="276" w:lineRule="auto"/>
        <w:jc w:val="both"/>
        <w:rPr>
          <w:rFonts w:ascii="Verdana" w:eastAsia="SimSun" w:hAnsi="Verdana" w:cs="Verdana"/>
          <w:kern w:val="1"/>
          <w:sz w:val="20"/>
          <w:szCs w:val="20"/>
          <w:lang w:eastAsia="zh-CN"/>
        </w:rPr>
      </w:pPr>
      <w:r w:rsidRPr="00074DB1">
        <w:rPr>
          <w:rFonts w:ascii="Verdana" w:eastAsia="SimSun" w:hAnsi="Verdana" w:cs="Verdana"/>
          <w:kern w:val="1"/>
          <w:sz w:val="20"/>
          <w:szCs w:val="20"/>
          <w:lang w:eastAsia="zh-CN"/>
        </w:rPr>
        <w:t xml:space="preserve">En vue de l'application éventuelle du premier alinéa du 18.2.3 du C.C.A.G., le nombre de journées d'intempéries réputées prévisibles est fixé à 15 jours. </w:t>
      </w:r>
    </w:p>
    <w:p w:rsidR="00672AB1" w:rsidRDefault="00672AB1" w:rsidP="00FE0F6F">
      <w:pPr>
        <w:spacing w:line="276" w:lineRule="auto"/>
        <w:jc w:val="both"/>
        <w:rPr>
          <w:rFonts w:ascii="Verdana" w:eastAsia="SimSun" w:hAnsi="Verdana"/>
          <w:kern w:val="1"/>
          <w:sz w:val="20"/>
          <w:szCs w:val="20"/>
          <w:lang w:eastAsia="zh-CN"/>
        </w:rPr>
      </w:pPr>
      <w:r w:rsidRPr="00074DB1">
        <w:rPr>
          <w:rFonts w:ascii="Verdana" w:eastAsia="SimSun" w:hAnsi="Verdana" w:cs="Verdana"/>
          <w:kern w:val="1"/>
          <w:sz w:val="20"/>
          <w:szCs w:val="20"/>
          <w:lang w:eastAsia="zh-CN"/>
        </w:rPr>
        <w:t xml:space="preserve">En vue de l'application éventuelle du troisième alinéa du 18.2.3 du C.C.A.G, le délai d'exécution des travaux sera prolongé, pour autant qu'il y ait eu entrave à l'exécution des travaux, d’un nombre de jours égal à celui pendant lequel un au moins des phénomènes naturels ci-après dépassera les intensités et durées limites ci-après :  </w:t>
      </w:r>
    </w:p>
    <w:p w:rsidR="00672AB1" w:rsidRDefault="00672AB1" w:rsidP="00FE0F6F">
      <w:pPr>
        <w:spacing w:line="276" w:lineRule="auto"/>
        <w:jc w:val="both"/>
        <w:rPr>
          <w:rFonts w:ascii="Verdana" w:eastAsia="SimSun" w:hAnsi="Verdana"/>
          <w:kern w:val="1"/>
          <w:sz w:val="20"/>
          <w:szCs w:val="20"/>
          <w:lang w:eastAsia="zh-CN"/>
        </w:rPr>
      </w:pPr>
    </w:p>
    <w:tbl>
      <w:tblPr>
        <w:tblW w:w="0" w:type="auto"/>
        <w:tblInd w:w="-68" w:type="dxa"/>
        <w:tblLayout w:type="fixed"/>
        <w:tblCellMar>
          <w:left w:w="70" w:type="dxa"/>
          <w:right w:w="70" w:type="dxa"/>
        </w:tblCellMar>
        <w:tblLook w:val="0000"/>
      </w:tblPr>
      <w:tblGrid>
        <w:gridCol w:w="2512"/>
        <w:gridCol w:w="6556"/>
      </w:tblGrid>
      <w:tr w:rsidR="00672AB1" w:rsidRPr="0088419A">
        <w:trPr>
          <w:cantSplit/>
          <w:trHeight w:val="388"/>
        </w:trPr>
        <w:tc>
          <w:tcPr>
            <w:tcW w:w="2512" w:type="dxa"/>
            <w:tcBorders>
              <w:top w:val="single" w:sz="2" w:space="0" w:color="000000"/>
              <w:left w:val="single" w:sz="2" w:space="0" w:color="000000"/>
              <w:bottom w:val="single" w:sz="2" w:space="0" w:color="000000"/>
            </w:tcBorders>
          </w:tcPr>
          <w:p w:rsidR="00672AB1" w:rsidRPr="00074DB1" w:rsidRDefault="00672AB1" w:rsidP="00C24862">
            <w:pPr>
              <w:pStyle w:val="BodyText"/>
              <w:snapToGrid w:val="0"/>
              <w:spacing w:after="60"/>
              <w:jc w:val="center"/>
              <w:rPr>
                <w:rFonts w:cs="Calibri"/>
                <w:i/>
                <w:iCs/>
              </w:rPr>
            </w:pPr>
            <w:r w:rsidRPr="00074DB1">
              <w:rPr>
                <w:rFonts w:ascii="Verdana" w:hAnsi="Verdana" w:cs="Verdana"/>
                <w:sz w:val="20"/>
                <w:szCs w:val="20"/>
              </w:rPr>
              <w:t>Nature du phénomène</w:t>
            </w:r>
          </w:p>
        </w:tc>
        <w:tc>
          <w:tcPr>
            <w:tcW w:w="6556" w:type="dxa"/>
            <w:tcBorders>
              <w:top w:val="single" w:sz="2" w:space="0" w:color="000000"/>
              <w:left w:val="single" w:sz="2" w:space="0" w:color="000000"/>
              <w:bottom w:val="single" w:sz="2" w:space="0" w:color="000000"/>
              <w:right w:val="single" w:sz="2" w:space="0" w:color="000000"/>
            </w:tcBorders>
          </w:tcPr>
          <w:p w:rsidR="00672AB1" w:rsidRPr="00074DB1" w:rsidRDefault="00672AB1" w:rsidP="00C24862">
            <w:pPr>
              <w:pStyle w:val="BodyText"/>
              <w:snapToGrid w:val="0"/>
              <w:spacing w:after="60"/>
              <w:jc w:val="center"/>
              <w:rPr>
                <w:rFonts w:cs="Calibri"/>
                <w:i/>
                <w:iCs/>
              </w:rPr>
            </w:pPr>
            <w:r w:rsidRPr="00074DB1">
              <w:rPr>
                <w:rFonts w:ascii="Verdana" w:hAnsi="Verdana" w:cs="Verdana"/>
                <w:sz w:val="20"/>
                <w:szCs w:val="20"/>
              </w:rPr>
              <w:t>Intensité limite et Durée</w:t>
            </w:r>
          </w:p>
        </w:tc>
      </w:tr>
      <w:tr w:rsidR="00672AB1" w:rsidRPr="0088419A">
        <w:trPr>
          <w:cantSplit/>
          <w:trHeight w:val="1996"/>
        </w:trPr>
        <w:tc>
          <w:tcPr>
            <w:tcW w:w="2512" w:type="dxa"/>
            <w:tcBorders>
              <w:left w:val="single" w:sz="2" w:space="0" w:color="000000"/>
              <w:bottom w:val="single" w:sz="2" w:space="0" w:color="000000"/>
            </w:tcBorders>
          </w:tcPr>
          <w:p w:rsidR="00672AB1" w:rsidRPr="00074DB1" w:rsidRDefault="00672AB1" w:rsidP="00C24862">
            <w:pPr>
              <w:pStyle w:val="BodyText"/>
              <w:snapToGrid w:val="0"/>
              <w:spacing w:before="60" w:after="60"/>
              <w:rPr>
                <w:rFonts w:ascii="Verdana" w:hAnsi="Verdana" w:cs="Verdana"/>
                <w:sz w:val="20"/>
                <w:szCs w:val="20"/>
              </w:rPr>
            </w:pPr>
            <w:r w:rsidRPr="00074DB1">
              <w:rPr>
                <w:rFonts w:ascii="Verdana" w:hAnsi="Verdana" w:cs="Verdana"/>
                <w:sz w:val="20"/>
                <w:szCs w:val="20"/>
              </w:rPr>
              <w:t>Gel</w:t>
            </w:r>
          </w:p>
          <w:p w:rsidR="00672AB1" w:rsidRPr="00074DB1" w:rsidRDefault="00672AB1" w:rsidP="00C24862">
            <w:pPr>
              <w:pStyle w:val="BodyText"/>
              <w:spacing w:before="60" w:after="60"/>
              <w:rPr>
                <w:rFonts w:ascii="Verdana" w:hAnsi="Verdana" w:cs="Verdana"/>
                <w:sz w:val="20"/>
                <w:szCs w:val="20"/>
              </w:rPr>
            </w:pPr>
            <w:r w:rsidRPr="00074DB1">
              <w:rPr>
                <w:rFonts w:ascii="Verdana" w:hAnsi="Verdana" w:cs="Verdana"/>
                <w:sz w:val="20"/>
                <w:szCs w:val="20"/>
              </w:rPr>
              <w:t>Pluie</w:t>
            </w:r>
          </w:p>
          <w:p w:rsidR="00672AB1" w:rsidRPr="00074DB1" w:rsidRDefault="00672AB1" w:rsidP="00C24862">
            <w:pPr>
              <w:pStyle w:val="BodyText"/>
              <w:spacing w:before="60" w:after="60"/>
              <w:rPr>
                <w:rFonts w:ascii="Verdana" w:hAnsi="Verdana" w:cs="Verdana"/>
                <w:sz w:val="20"/>
                <w:szCs w:val="20"/>
              </w:rPr>
            </w:pPr>
            <w:r w:rsidRPr="00074DB1">
              <w:rPr>
                <w:rFonts w:ascii="Verdana" w:hAnsi="Verdana" w:cs="Verdana"/>
                <w:sz w:val="20"/>
                <w:szCs w:val="20"/>
              </w:rPr>
              <w:t>Vent au sol</w:t>
            </w:r>
          </w:p>
          <w:p w:rsidR="00672AB1" w:rsidRPr="00074DB1" w:rsidRDefault="00672AB1" w:rsidP="00C24862">
            <w:pPr>
              <w:pStyle w:val="BodyText"/>
              <w:spacing w:before="60" w:after="60"/>
              <w:rPr>
                <w:rFonts w:ascii="Verdana" w:hAnsi="Verdana" w:cs="Verdana"/>
                <w:sz w:val="20"/>
                <w:szCs w:val="20"/>
              </w:rPr>
            </w:pPr>
            <w:r w:rsidRPr="00074DB1">
              <w:rPr>
                <w:rFonts w:ascii="Verdana" w:hAnsi="Verdana" w:cs="Verdana"/>
                <w:sz w:val="20"/>
                <w:szCs w:val="20"/>
              </w:rPr>
              <w:t>Neige</w:t>
            </w:r>
          </w:p>
          <w:p w:rsidR="00672AB1" w:rsidRPr="00074DB1" w:rsidRDefault="00672AB1" w:rsidP="00C24862">
            <w:pPr>
              <w:pStyle w:val="BodyText"/>
              <w:spacing w:before="60" w:after="0"/>
              <w:rPr>
                <w:rFonts w:ascii="Verdana" w:hAnsi="Verdana" w:cs="Verdana"/>
                <w:sz w:val="20"/>
                <w:szCs w:val="20"/>
              </w:rPr>
            </w:pPr>
          </w:p>
          <w:p w:rsidR="00672AB1" w:rsidRPr="00074DB1" w:rsidRDefault="00672AB1" w:rsidP="00C24862">
            <w:pPr>
              <w:pStyle w:val="BodyText"/>
              <w:spacing w:before="60" w:after="60"/>
              <w:rPr>
                <w:rFonts w:cs="Calibri"/>
              </w:rPr>
            </w:pPr>
            <w:r w:rsidRPr="00074DB1">
              <w:rPr>
                <w:rFonts w:ascii="Verdana" w:hAnsi="Verdana" w:cs="Verdana"/>
                <w:sz w:val="20"/>
                <w:szCs w:val="20"/>
              </w:rPr>
              <w:t>Brouillard</w:t>
            </w:r>
          </w:p>
        </w:tc>
        <w:tc>
          <w:tcPr>
            <w:tcW w:w="6556" w:type="dxa"/>
            <w:tcBorders>
              <w:left w:val="single" w:sz="2" w:space="0" w:color="000000"/>
              <w:bottom w:val="single" w:sz="2" w:space="0" w:color="000000"/>
              <w:right w:val="single" w:sz="2" w:space="0" w:color="000000"/>
            </w:tcBorders>
          </w:tcPr>
          <w:p w:rsidR="00672AB1" w:rsidRPr="00074DB1" w:rsidRDefault="00672AB1" w:rsidP="00C24862">
            <w:pPr>
              <w:pStyle w:val="BodyText"/>
              <w:snapToGrid w:val="0"/>
              <w:spacing w:before="60" w:after="60"/>
              <w:rPr>
                <w:rFonts w:ascii="Verdana" w:hAnsi="Verdana" w:cs="Verdana"/>
                <w:sz w:val="20"/>
                <w:szCs w:val="20"/>
              </w:rPr>
            </w:pPr>
            <w:r w:rsidRPr="00074DB1">
              <w:rPr>
                <w:rFonts w:ascii="Verdana" w:hAnsi="Verdana" w:cs="Verdana"/>
                <w:sz w:val="20"/>
                <w:szCs w:val="20"/>
              </w:rPr>
              <w:t>En dessous de –2°C relevé à 10 h</w:t>
            </w:r>
          </w:p>
          <w:p w:rsidR="00672AB1" w:rsidRPr="00074DB1" w:rsidRDefault="00672AB1" w:rsidP="00C24862">
            <w:pPr>
              <w:pStyle w:val="BodyText"/>
              <w:snapToGrid w:val="0"/>
              <w:spacing w:before="60" w:after="60"/>
              <w:rPr>
                <w:rFonts w:ascii="Verdana" w:hAnsi="Verdana" w:cs="Verdana"/>
                <w:sz w:val="20"/>
                <w:szCs w:val="20"/>
              </w:rPr>
            </w:pPr>
            <w:r w:rsidRPr="00074DB1">
              <w:rPr>
                <w:rFonts w:ascii="Verdana" w:hAnsi="Verdana" w:cs="Verdana"/>
                <w:sz w:val="20"/>
                <w:szCs w:val="20"/>
              </w:rPr>
              <w:t>Supérieure à 20 mm entre 7h et 18h</w:t>
            </w:r>
          </w:p>
          <w:p w:rsidR="00672AB1" w:rsidRPr="00074DB1" w:rsidRDefault="00672AB1" w:rsidP="00C24862">
            <w:pPr>
              <w:pStyle w:val="BodyText"/>
              <w:snapToGrid w:val="0"/>
              <w:spacing w:before="60" w:after="60"/>
              <w:rPr>
                <w:rFonts w:ascii="Verdana" w:hAnsi="Verdana" w:cs="Verdana"/>
                <w:sz w:val="20"/>
                <w:szCs w:val="20"/>
              </w:rPr>
            </w:pPr>
            <w:r w:rsidRPr="00074DB1">
              <w:rPr>
                <w:rFonts w:ascii="Verdana" w:hAnsi="Verdana" w:cs="Verdana"/>
                <w:sz w:val="20"/>
                <w:szCs w:val="20"/>
              </w:rPr>
              <w:t>Plus de 60 km/h pendant plus de 2 heures entre 17h et 18h</w:t>
            </w:r>
          </w:p>
          <w:p w:rsidR="00672AB1" w:rsidRPr="00074DB1" w:rsidRDefault="00672AB1" w:rsidP="00C24862">
            <w:pPr>
              <w:pStyle w:val="BodyText"/>
              <w:snapToGrid w:val="0"/>
              <w:spacing w:before="60" w:after="60"/>
              <w:rPr>
                <w:rFonts w:ascii="Verdana" w:hAnsi="Verdana" w:cs="Verdana"/>
                <w:sz w:val="20"/>
                <w:szCs w:val="20"/>
              </w:rPr>
            </w:pPr>
            <w:r w:rsidRPr="00074DB1">
              <w:rPr>
                <w:rFonts w:ascii="Verdana" w:hAnsi="Verdana" w:cs="Verdana"/>
                <w:sz w:val="20"/>
                <w:szCs w:val="20"/>
              </w:rPr>
              <w:t>Chute pendant plus de 4 heures ou tapis de plus de 2cm d'épaisseur à 7h</w:t>
            </w:r>
          </w:p>
          <w:p w:rsidR="00672AB1" w:rsidRPr="00074DB1" w:rsidRDefault="00672AB1" w:rsidP="00C24862">
            <w:pPr>
              <w:pStyle w:val="BodyText"/>
              <w:snapToGrid w:val="0"/>
              <w:spacing w:before="60" w:after="60"/>
              <w:rPr>
                <w:rFonts w:cs="Calibri"/>
              </w:rPr>
            </w:pPr>
            <w:r w:rsidRPr="00074DB1">
              <w:rPr>
                <w:rFonts w:ascii="Verdana" w:hAnsi="Verdana" w:cs="Verdana"/>
                <w:sz w:val="20"/>
                <w:szCs w:val="20"/>
              </w:rPr>
              <w:t>Visibilité insuffisante du grutier (hauteur de la grue)</w:t>
            </w:r>
          </w:p>
        </w:tc>
      </w:tr>
    </w:tbl>
    <w:p w:rsidR="00672AB1" w:rsidRPr="00074DB1" w:rsidRDefault="00672AB1" w:rsidP="00FE0F6F">
      <w:pPr>
        <w:spacing w:line="276" w:lineRule="auto"/>
        <w:jc w:val="both"/>
        <w:rPr>
          <w:rFonts w:ascii="Verdana" w:eastAsia="SimSun" w:hAnsi="Verdana"/>
          <w:kern w:val="1"/>
          <w:sz w:val="20"/>
          <w:szCs w:val="20"/>
          <w:lang w:eastAsia="zh-CN"/>
        </w:rPr>
      </w:pPr>
    </w:p>
    <w:p w:rsidR="00672AB1" w:rsidRPr="00391D0C" w:rsidRDefault="00672AB1" w:rsidP="00950F0C">
      <w:pPr>
        <w:pStyle w:val="Heading2"/>
        <w:rPr>
          <w:rFonts w:cs="Calibri"/>
        </w:rPr>
      </w:pPr>
      <w:bookmarkStart w:id="25" w:name="_Toc152145980"/>
      <w:r>
        <w:t>8.4</w:t>
      </w:r>
      <w:r w:rsidRPr="00391D0C">
        <w:t xml:space="preserve">. Pénalités de retard </w:t>
      </w:r>
      <w:r>
        <w:t>d’exécution</w:t>
      </w:r>
      <w:bookmarkEnd w:id="25"/>
      <w:r>
        <w:t xml:space="preserve"> </w:t>
      </w:r>
    </w:p>
    <w:p w:rsidR="00672AB1" w:rsidRDefault="00672AB1" w:rsidP="00391D0C">
      <w:pPr>
        <w:widowControl w:val="0"/>
        <w:suppressAutoHyphens/>
        <w:spacing w:after="0" w:line="276" w:lineRule="auto"/>
        <w:jc w:val="both"/>
        <w:rPr>
          <w:rFonts w:ascii="Verdana" w:eastAsia="SimSun" w:hAnsi="Verdana" w:cs="Verdana"/>
          <w:kern w:val="1"/>
          <w:sz w:val="20"/>
          <w:szCs w:val="20"/>
          <w:lang w:eastAsia="zh-CN"/>
        </w:rPr>
      </w:pPr>
      <w:r>
        <w:rPr>
          <w:rFonts w:ascii="Verdana" w:eastAsia="SimSun" w:hAnsi="Verdana" w:cs="Verdana"/>
          <w:kern w:val="1"/>
          <w:sz w:val="20"/>
          <w:szCs w:val="20"/>
          <w:lang w:eastAsia="zh-CN"/>
        </w:rPr>
        <w:t>En cas de retard dans l’exécution des travaux ou dans la présentation de documents</w:t>
      </w:r>
      <w:r w:rsidRPr="00391D0C">
        <w:rPr>
          <w:rFonts w:ascii="Verdana" w:eastAsia="SimSun" w:hAnsi="Verdana" w:cs="Verdana"/>
          <w:kern w:val="1"/>
          <w:sz w:val="20"/>
          <w:szCs w:val="20"/>
          <w:lang w:eastAsia="zh-CN"/>
        </w:rPr>
        <w:t xml:space="preserve">, le </w:t>
      </w:r>
      <w:r>
        <w:rPr>
          <w:rFonts w:ascii="Verdana" w:eastAsia="SimSun" w:hAnsi="Verdana" w:cs="Verdana"/>
          <w:kern w:val="1"/>
          <w:sz w:val="20"/>
          <w:szCs w:val="20"/>
          <w:lang w:eastAsia="zh-CN"/>
        </w:rPr>
        <w:t xml:space="preserve">titulaire </w:t>
      </w:r>
      <w:r w:rsidRPr="00391D0C">
        <w:rPr>
          <w:rFonts w:ascii="Verdana" w:eastAsia="SimSun" w:hAnsi="Verdana" w:cs="Verdana"/>
          <w:kern w:val="1"/>
          <w:sz w:val="20"/>
          <w:szCs w:val="20"/>
          <w:lang w:eastAsia="zh-CN"/>
        </w:rPr>
        <w:t xml:space="preserve">subit sur ses créances une pénalité dont le montant </w:t>
      </w:r>
      <w:r w:rsidRPr="00422A73">
        <w:rPr>
          <w:rFonts w:ascii="Verdana" w:eastAsia="SimSun" w:hAnsi="Verdana" w:cs="Verdana"/>
          <w:kern w:val="1"/>
          <w:sz w:val="20"/>
          <w:szCs w:val="20"/>
          <w:lang w:eastAsia="zh-CN"/>
        </w:rPr>
        <w:t>par jour calendaire de retard est fixée à 1/500</w:t>
      </w:r>
      <w:r w:rsidRPr="00422A73">
        <w:rPr>
          <w:rFonts w:ascii="Verdana" w:eastAsia="SimSun" w:hAnsi="Verdana" w:cs="Verdana"/>
          <w:kern w:val="1"/>
          <w:sz w:val="20"/>
          <w:szCs w:val="20"/>
          <w:vertAlign w:val="superscript"/>
          <w:lang w:eastAsia="zh-CN"/>
        </w:rPr>
        <w:t>ème</w:t>
      </w:r>
      <w:r w:rsidRPr="00422A73">
        <w:rPr>
          <w:rFonts w:ascii="Verdana" w:eastAsia="SimSun" w:hAnsi="Verdana" w:cs="Verdana"/>
          <w:kern w:val="1"/>
          <w:sz w:val="20"/>
          <w:szCs w:val="20"/>
          <w:lang w:eastAsia="zh-CN"/>
        </w:rPr>
        <w:t xml:space="preserve"> du montant HT du marché par dérogation à l’article 19.2.3 du CCAG-Travaux.</w:t>
      </w:r>
      <w:r>
        <w:rPr>
          <w:rFonts w:ascii="Verdana" w:eastAsia="SimSun" w:hAnsi="Verdana" w:cs="Verdana"/>
          <w:kern w:val="1"/>
          <w:sz w:val="20"/>
          <w:szCs w:val="20"/>
          <w:lang w:eastAsia="zh-CN"/>
        </w:rPr>
        <w:t xml:space="preserve">  </w:t>
      </w:r>
    </w:p>
    <w:p w:rsidR="00672AB1" w:rsidRDefault="00672AB1" w:rsidP="00391D0C">
      <w:pPr>
        <w:widowControl w:val="0"/>
        <w:suppressAutoHyphens/>
        <w:spacing w:after="0" w:line="276" w:lineRule="auto"/>
        <w:jc w:val="both"/>
        <w:rPr>
          <w:rFonts w:ascii="Verdana" w:eastAsia="SimSun" w:hAnsi="Verdana" w:cs="Verdana"/>
          <w:kern w:val="1"/>
          <w:sz w:val="20"/>
          <w:szCs w:val="20"/>
          <w:lang w:eastAsia="zh-CN"/>
        </w:rPr>
      </w:pPr>
    </w:p>
    <w:p w:rsidR="00672AB1" w:rsidRPr="00422A73" w:rsidRDefault="00672AB1" w:rsidP="00391D0C">
      <w:pPr>
        <w:widowControl w:val="0"/>
        <w:suppressAutoHyphens/>
        <w:spacing w:after="0" w:line="276" w:lineRule="auto"/>
        <w:jc w:val="both"/>
        <w:rPr>
          <w:rFonts w:ascii="Verdana" w:eastAsia="SimSun" w:hAnsi="Verdana" w:cs="Verdana"/>
          <w:kern w:val="1"/>
          <w:sz w:val="20"/>
          <w:szCs w:val="20"/>
          <w:lang w:eastAsia="zh-CN"/>
        </w:rPr>
      </w:pPr>
      <w:r w:rsidRPr="00DF0652">
        <w:rPr>
          <w:rFonts w:ascii="Verdana" w:eastAsia="SimSun" w:hAnsi="Verdana" w:cs="Verdana"/>
          <w:kern w:val="1"/>
          <w:sz w:val="20"/>
          <w:szCs w:val="20"/>
          <w:lang w:eastAsia="zh-CN"/>
        </w:rPr>
        <w:t xml:space="preserve">Par </w:t>
      </w:r>
      <w:r w:rsidRPr="00422A73">
        <w:rPr>
          <w:rFonts w:ascii="Verdana" w:eastAsia="SimSun" w:hAnsi="Verdana" w:cs="Verdana"/>
          <w:kern w:val="1"/>
          <w:sz w:val="20"/>
          <w:szCs w:val="20"/>
          <w:lang w:eastAsia="zh-CN"/>
        </w:rPr>
        <w:t>dérogation à l’article 19.2.1 du CCAG-Travaux, cette pénalité est due par le titulaire même si son montant total ne dépasse pas 1 000 € HT pour l’ensemble du marché.</w:t>
      </w:r>
    </w:p>
    <w:p w:rsidR="00672AB1" w:rsidRPr="00422A73" w:rsidRDefault="00672AB1" w:rsidP="00950F0C">
      <w:pPr>
        <w:pStyle w:val="Heading2"/>
        <w:rPr>
          <w:rFonts w:cs="Calibri"/>
          <w:b/>
          <w:bCs/>
        </w:rPr>
      </w:pPr>
      <w:bookmarkStart w:id="26" w:name="_Toc152145981"/>
      <w:r w:rsidRPr="00422A73">
        <w:t>8.5. Autres pénalités</w:t>
      </w:r>
      <w:bookmarkEnd w:id="26"/>
      <w:r w:rsidRPr="00422A73">
        <w:t xml:space="preserve"> </w:t>
      </w:r>
    </w:p>
    <w:p w:rsidR="00672AB1" w:rsidRPr="00DF0652" w:rsidRDefault="00672AB1" w:rsidP="005F1B34">
      <w:pPr>
        <w:pStyle w:val="BodyText"/>
        <w:jc w:val="both"/>
        <w:rPr>
          <w:rFonts w:ascii="Verdana" w:hAnsi="Verdana" w:cs="Verdana"/>
          <w:sz w:val="20"/>
          <w:szCs w:val="20"/>
        </w:rPr>
      </w:pPr>
      <w:r w:rsidRPr="00422A73">
        <w:rPr>
          <w:rFonts w:ascii="Verdana" w:hAnsi="Verdana" w:cs="Verdana"/>
          <w:sz w:val="20"/>
          <w:szCs w:val="20"/>
        </w:rPr>
        <w:t>Les dispositions de l’article 19.1 s'appliquent à toutes les pénalités énoncées ci-après. Par dérogation à l’article 19.2.1 du CCAG-Travaux, toute pénalité est due par le titulaire même si son montant total ne dépasse pas</w:t>
      </w:r>
      <w:r w:rsidRPr="00DF0652">
        <w:rPr>
          <w:rFonts w:ascii="Verdana" w:hAnsi="Verdana" w:cs="Verdana"/>
          <w:sz w:val="20"/>
          <w:szCs w:val="20"/>
        </w:rPr>
        <w:t xml:space="preserve"> 1 000 € HT pour l’ensemble du marché. </w:t>
      </w:r>
    </w:p>
    <w:p w:rsidR="00672AB1" w:rsidRPr="005F1B34" w:rsidRDefault="00672AB1" w:rsidP="00950F0C">
      <w:pPr>
        <w:pStyle w:val="Heading3"/>
        <w:rPr>
          <w:rFonts w:cs="Calibri"/>
        </w:rPr>
      </w:pPr>
      <w:r>
        <w:t>8.5</w:t>
      </w:r>
      <w:r w:rsidRPr="000C3E78">
        <w:t xml:space="preserve">.1. Absence aux réunions </w:t>
      </w:r>
    </w:p>
    <w:p w:rsidR="00672AB1" w:rsidRDefault="00672AB1" w:rsidP="00C317DC">
      <w:pPr>
        <w:widowControl w:val="0"/>
        <w:suppressAutoHyphens/>
        <w:spacing w:after="0" w:line="276" w:lineRule="auto"/>
        <w:jc w:val="both"/>
        <w:rPr>
          <w:rFonts w:ascii="Verdana" w:eastAsia="SimSun" w:hAnsi="Verdana"/>
          <w:kern w:val="1"/>
          <w:sz w:val="20"/>
          <w:szCs w:val="20"/>
          <w:lang w:eastAsia="zh-CN"/>
        </w:rPr>
      </w:pPr>
      <w:r w:rsidRPr="00C317DC">
        <w:rPr>
          <w:rFonts w:ascii="Verdana" w:eastAsia="SimSun" w:hAnsi="Verdana" w:cs="Verdana"/>
          <w:kern w:val="1"/>
          <w:sz w:val="20"/>
          <w:szCs w:val="20"/>
          <w:lang w:eastAsia="zh-CN"/>
        </w:rPr>
        <w:t xml:space="preserve">En cas d'absence à la réunion de chantier, le titulaire encourt une pénalité fixée à </w:t>
      </w:r>
      <w:r>
        <w:rPr>
          <w:rFonts w:ascii="Verdana" w:eastAsia="SimSun" w:hAnsi="Verdana" w:cs="Verdana"/>
          <w:kern w:val="1"/>
          <w:sz w:val="20"/>
          <w:szCs w:val="20"/>
          <w:lang w:eastAsia="zh-CN"/>
        </w:rPr>
        <w:t>80</w:t>
      </w:r>
      <w:r w:rsidRPr="00C317DC">
        <w:rPr>
          <w:rFonts w:ascii="Verdana" w:eastAsia="SimSun" w:hAnsi="Verdana" w:cs="Verdana"/>
          <w:kern w:val="1"/>
          <w:sz w:val="20"/>
          <w:szCs w:val="20"/>
          <w:lang w:eastAsia="zh-CN"/>
        </w:rPr>
        <w:t xml:space="preserve"> €</w:t>
      </w:r>
      <w:r>
        <w:rPr>
          <w:rFonts w:ascii="Verdana" w:eastAsia="SimSun" w:hAnsi="Verdana" w:cs="Verdana"/>
          <w:kern w:val="1"/>
          <w:sz w:val="20"/>
          <w:szCs w:val="20"/>
          <w:lang w:eastAsia="zh-CN"/>
        </w:rPr>
        <w:t xml:space="preserve"> </w:t>
      </w:r>
      <w:r w:rsidRPr="00C317DC">
        <w:rPr>
          <w:rFonts w:ascii="Verdana" w:eastAsia="SimSun" w:hAnsi="Verdana" w:cs="Verdana"/>
          <w:kern w:val="1"/>
          <w:sz w:val="20"/>
          <w:szCs w:val="20"/>
          <w:lang w:eastAsia="zh-CN"/>
        </w:rPr>
        <w:t xml:space="preserve">En cas de retard, la pénalité appliquée sera de </w:t>
      </w:r>
      <w:r w:rsidRPr="00074DB1">
        <w:rPr>
          <w:rFonts w:ascii="Verdana" w:eastAsia="SimSun" w:hAnsi="Verdana" w:cs="Verdana"/>
          <w:kern w:val="1"/>
          <w:sz w:val="20"/>
          <w:szCs w:val="20"/>
          <w:lang w:eastAsia="zh-CN"/>
        </w:rPr>
        <w:t>50 €</w:t>
      </w:r>
      <w:r>
        <w:rPr>
          <w:rFonts w:ascii="Verdana" w:eastAsia="SimSun" w:hAnsi="Verdana" w:cs="Verdana"/>
          <w:kern w:val="1"/>
          <w:sz w:val="20"/>
          <w:szCs w:val="20"/>
          <w:lang w:eastAsia="zh-CN"/>
        </w:rPr>
        <w:t>.</w:t>
      </w:r>
    </w:p>
    <w:p w:rsidR="00672AB1" w:rsidRDefault="00672AB1" w:rsidP="00C317DC">
      <w:pPr>
        <w:widowControl w:val="0"/>
        <w:suppressAutoHyphens/>
        <w:spacing w:after="0" w:line="276" w:lineRule="auto"/>
        <w:jc w:val="both"/>
        <w:rPr>
          <w:rFonts w:ascii="Verdana" w:eastAsia="SimSun" w:hAnsi="Verdana"/>
          <w:kern w:val="1"/>
          <w:sz w:val="20"/>
          <w:szCs w:val="20"/>
          <w:lang w:eastAsia="zh-CN"/>
        </w:rPr>
      </w:pPr>
    </w:p>
    <w:p w:rsidR="00672AB1" w:rsidRDefault="00672AB1" w:rsidP="00C317DC">
      <w:pPr>
        <w:widowControl w:val="0"/>
        <w:suppressAutoHyphens/>
        <w:spacing w:after="0" w:line="276" w:lineRule="auto"/>
        <w:jc w:val="both"/>
        <w:rPr>
          <w:rFonts w:ascii="Verdana" w:eastAsia="SimSun" w:hAnsi="Verdana" w:cs="Verdana"/>
          <w:kern w:val="1"/>
          <w:sz w:val="20"/>
          <w:szCs w:val="20"/>
          <w:lang w:eastAsia="zh-CN"/>
        </w:rPr>
      </w:pPr>
      <w:r>
        <w:rPr>
          <w:rFonts w:ascii="Verdana" w:eastAsia="SimSun" w:hAnsi="Verdana" w:cs="Verdana"/>
          <w:kern w:val="1"/>
          <w:sz w:val="20"/>
          <w:szCs w:val="20"/>
          <w:lang w:eastAsia="zh-CN"/>
        </w:rPr>
        <w:t>Il est précisé que l</w:t>
      </w:r>
      <w:r w:rsidRPr="00C317DC">
        <w:rPr>
          <w:rFonts w:ascii="Verdana" w:eastAsia="SimSun" w:hAnsi="Verdana" w:cs="Verdana"/>
          <w:kern w:val="1"/>
          <w:sz w:val="20"/>
          <w:szCs w:val="20"/>
          <w:lang w:eastAsia="zh-CN"/>
        </w:rPr>
        <w:t xml:space="preserve">a représentation de l’entrepreneur par une </w:t>
      </w:r>
      <w:r>
        <w:rPr>
          <w:rFonts w:ascii="Verdana" w:eastAsia="SimSun" w:hAnsi="Verdana" w:cs="Verdana"/>
          <w:kern w:val="1"/>
          <w:sz w:val="20"/>
          <w:szCs w:val="20"/>
          <w:lang w:eastAsia="zh-CN"/>
        </w:rPr>
        <w:t xml:space="preserve">personne incompétente ou ayant </w:t>
      </w:r>
      <w:r w:rsidRPr="00C317DC">
        <w:rPr>
          <w:rFonts w:ascii="Verdana" w:eastAsia="SimSun" w:hAnsi="Verdana" w:cs="Verdana"/>
          <w:kern w:val="1"/>
          <w:sz w:val="20"/>
          <w:szCs w:val="20"/>
          <w:lang w:eastAsia="zh-CN"/>
        </w:rPr>
        <w:t>insuffisamment connaissance du dossier vaut absence</w:t>
      </w:r>
      <w:r>
        <w:rPr>
          <w:rFonts w:ascii="Verdana" w:eastAsia="SimSun" w:hAnsi="Verdana" w:cs="Verdana"/>
          <w:kern w:val="1"/>
          <w:sz w:val="20"/>
          <w:szCs w:val="20"/>
          <w:lang w:eastAsia="zh-CN"/>
        </w:rPr>
        <w:t>.</w:t>
      </w:r>
    </w:p>
    <w:p w:rsidR="00672AB1" w:rsidRPr="00C317DC" w:rsidRDefault="00672AB1" w:rsidP="00950F0C">
      <w:pPr>
        <w:pStyle w:val="Heading3"/>
      </w:pPr>
      <w:r>
        <w:t>8.5</w:t>
      </w:r>
      <w:r w:rsidRPr="00C317DC">
        <w:t xml:space="preserve">.2. Retard dans la remise des documents </w:t>
      </w:r>
    </w:p>
    <w:p w:rsidR="00672AB1" w:rsidRDefault="00672AB1" w:rsidP="00391D0C">
      <w:pPr>
        <w:widowControl w:val="0"/>
        <w:suppressAutoHyphens/>
        <w:spacing w:after="0" w:line="276" w:lineRule="auto"/>
        <w:jc w:val="both"/>
        <w:rPr>
          <w:rFonts w:ascii="Verdana" w:eastAsia="SimSun" w:hAnsi="Verdana"/>
          <w:kern w:val="1"/>
          <w:sz w:val="20"/>
          <w:szCs w:val="20"/>
          <w:lang w:eastAsia="zh-CN"/>
        </w:rPr>
      </w:pPr>
      <w:r w:rsidRPr="00C317DC">
        <w:rPr>
          <w:rFonts w:ascii="Verdana" w:eastAsia="SimSun" w:hAnsi="Verdana" w:cs="Verdana"/>
          <w:kern w:val="1"/>
          <w:sz w:val="20"/>
          <w:szCs w:val="20"/>
          <w:lang w:eastAsia="zh-CN"/>
        </w:rPr>
        <w:t xml:space="preserve">Tout retard dans la remise des documents sera passible d'une pénalité de </w:t>
      </w:r>
      <w:r w:rsidRPr="00074DB1">
        <w:rPr>
          <w:rFonts w:ascii="Verdana" w:eastAsia="SimSun" w:hAnsi="Verdana" w:cs="Verdana"/>
          <w:kern w:val="1"/>
          <w:sz w:val="20"/>
          <w:szCs w:val="20"/>
          <w:lang w:eastAsia="zh-CN"/>
        </w:rPr>
        <w:t>50</w:t>
      </w:r>
      <w:r>
        <w:rPr>
          <w:rFonts w:ascii="Verdana" w:eastAsia="SimSun" w:hAnsi="Verdana" w:cs="Verdana"/>
          <w:kern w:val="1"/>
          <w:sz w:val="20"/>
          <w:szCs w:val="20"/>
          <w:lang w:eastAsia="zh-CN"/>
        </w:rPr>
        <w:t xml:space="preserve"> € HT </w:t>
      </w:r>
      <w:r>
        <w:rPr>
          <w:rFonts w:ascii="Verdana" w:eastAsia="SimSun" w:hAnsi="Verdana" w:cs="Verdana"/>
          <w:i/>
          <w:iCs/>
          <w:color w:val="1F3864"/>
          <w:kern w:val="1"/>
          <w:sz w:val="20"/>
          <w:szCs w:val="20"/>
          <w:lang w:eastAsia="zh-CN"/>
        </w:rPr>
        <w:t>,</w:t>
      </w:r>
      <w:r>
        <w:rPr>
          <w:rFonts w:ascii="Verdana" w:eastAsia="SimSun" w:hAnsi="Verdana" w:cs="Verdana"/>
          <w:kern w:val="1"/>
          <w:sz w:val="20"/>
          <w:szCs w:val="20"/>
          <w:lang w:eastAsia="zh-CN"/>
        </w:rPr>
        <w:t xml:space="preserve"> </w:t>
      </w:r>
      <w:r w:rsidRPr="00C317DC">
        <w:rPr>
          <w:rFonts w:ascii="Verdana" w:eastAsia="SimSun" w:hAnsi="Verdana" w:cs="Verdana"/>
          <w:kern w:val="1"/>
          <w:sz w:val="20"/>
          <w:szCs w:val="20"/>
          <w:lang w:eastAsia="zh-CN"/>
        </w:rPr>
        <w:t>par jour calendaire de retard.</w:t>
      </w:r>
    </w:p>
    <w:p w:rsidR="00672AB1" w:rsidRPr="00A25B03" w:rsidRDefault="00672AB1" w:rsidP="00950F0C">
      <w:pPr>
        <w:pStyle w:val="Heading3"/>
      </w:pPr>
      <w:r>
        <w:t>8.5.</w:t>
      </w:r>
      <w:r w:rsidRPr="00A25B03">
        <w:t xml:space="preserve">3. Non-respect des clauses générales du CCTP </w:t>
      </w:r>
    </w:p>
    <w:p w:rsidR="00672AB1" w:rsidRPr="00A25B03" w:rsidRDefault="00672AB1" w:rsidP="00A25B03">
      <w:pPr>
        <w:spacing w:after="0" w:line="276" w:lineRule="auto"/>
        <w:rPr>
          <w:rFonts w:ascii="Verdana" w:hAnsi="Verdana" w:cs="Verdana"/>
          <w:sz w:val="20"/>
          <w:szCs w:val="20"/>
          <w:lang w:eastAsia="fr-FR"/>
        </w:rPr>
      </w:pPr>
      <w:r w:rsidRPr="00A25B03">
        <w:rPr>
          <w:rFonts w:ascii="Verdana" w:hAnsi="Verdana" w:cs="Verdana"/>
          <w:sz w:val="20"/>
          <w:szCs w:val="20"/>
          <w:lang w:eastAsia="fr-FR"/>
        </w:rPr>
        <w:t>En cas de défaillance dans le respect des clauses générales du CCTP, il sera appliqué sur simple constatation du ma</w:t>
      </w:r>
      <w:r>
        <w:rPr>
          <w:rFonts w:ascii="Verdana" w:hAnsi="Verdana" w:cs="Verdana"/>
          <w:sz w:val="20"/>
          <w:szCs w:val="20"/>
          <w:lang w:eastAsia="fr-FR"/>
        </w:rPr>
        <w:t xml:space="preserve">ître d’œuvre, une pénalité de </w:t>
      </w:r>
      <w:r w:rsidRPr="00074DB1">
        <w:rPr>
          <w:rFonts w:ascii="Verdana" w:hAnsi="Verdana" w:cs="Verdana"/>
          <w:sz w:val="20"/>
          <w:szCs w:val="20"/>
          <w:lang w:eastAsia="fr-FR"/>
        </w:rPr>
        <w:t>100</w:t>
      </w:r>
      <w:r>
        <w:rPr>
          <w:rFonts w:ascii="Verdana" w:hAnsi="Verdana" w:cs="Verdana"/>
          <w:sz w:val="20"/>
          <w:szCs w:val="20"/>
          <w:lang w:eastAsia="fr-FR"/>
        </w:rPr>
        <w:t xml:space="preserve"> € HT </w:t>
      </w:r>
      <w:r w:rsidRPr="00A25B03">
        <w:rPr>
          <w:rFonts w:ascii="Verdana" w:hAnsi="Verdana" w:cs="Verdana"/>
          <w:sz w:val="20"/>
          <w:szCs w:val="20"/>
          <w:lang w:eastAsia="fr-FR"/>
        </w:rPr>
        <w:t xml:space="preserve">par jour calendaire. Le maître d’ouvrage pourra confier à une autre entreprise la réalisation de cette prestation qui sera facturée à l’entreprise défaillante. </w:t>
      </w:r>
    </w:p>
    <w:p w:rsidR="00672AB1" w:rsidRPr="00A25B03" w:rsidRDefault="00672AB1" w:rsidP="00950F0C">
      <w:pPr>
        <w:pStyle w:val="Heading3"/>
      </w:pPr>
      <w:r>
        <w:t>8.5</w:t>
      </w:r>
      <w:r w:rsidRPr="00A25B03">
        <w:t>.4. Non-respect des consignes du coordonnateur SPS</w:t>
      </w:r>
    </w:p>
    <w:p w:rsidR="00672AB1" w:rsidRDefault="00672AB1" w:rsidP="00391D0C">
      <w:pPr>
        <w:widowControl w:val="0"/>
        <w:suppressAutoHyphens/>
        <w:spacing w:after="0" w:line="276" w:lineRule="auto"/>
        <w:jc w:val="both"/>
        <w:rPr>
          <w:rFonts w:ascii="Verdana" w:eastAsia="SimSun" w:hAnsi="Verdana"/>
          <w:kern w:val="1"/>
          <w:sz w:val="20"/>
          <w:szCs w:val="20"/>
          <w:lang w:eastAsia="zh-CN"/>
        </w:rPr>
      </w:pPr>
      <w:r w:rsidRPr="00A25B03">
        <w:rPr>
          <w:rFonts w:ascii="Verdana" w:eastAsia="SimSun" w:hAnsi="Verdana" w:cs="Verdana"/>
          <w:kern w:val="1"/>
          <w:sz w:val="20"/>
          <w:szCs w:val="20"/>
          <w:lang w:eastAsia="zh-CN"/>
        </w:rPr>
        <w:t xml:space="preserve">Une pénalité journalière de </w:t>
      </w:r>
      <w:r w:rsidRPr="00074DB1">
        <w:rPr>
          <w:rFonts w:ascii="Verdana" w:eastAsia="SimSun" w:hAnsi="Verdana" w:cs="Verdana"/>
          <w:kern w:val="1"/>
          <w:sz w:val="20"/>
          <w:szCs w:val="20"/>
          <w:lang w:eastAsia="zh-CN"/>
        </w:rPr>
        <w:t>100</w:t>
      </w:r>
      <w:r w:rsidRPr="00A25B03">
        <w:rPr>
          <w:rFonts w:ascii="Verdana" w:eastAsia="SimSun" w:hAnsi="Verdana" w:cs="Verdana"/>
          <w:kern w:val="1"/>
          <w:sz w:val="20"/>
          <w:szCs w:val="20"/>
          <w:lang w:eastAsia="zh-CN"/>
        </w:rPr>
        <w:t xml:space="preserve"> € par infraction constatée par le contrôleur SPS sera appliquée après l'avoir signifié à l'agent concerné et en avoir informé le représentant de la Maîtrise d'ouvrage.</w:t>
      </w:r>
    </w:p>
    <w:p w:rsidR="00672AB1" w:rsidRPr="004B4F01" w:rsidRDefault="00672AB1" w:rsidP="00950F0C">
      <w:pPr>
        <w:pStyle w:val="Heading3"/>
      </w:pPr>
      <w:r>
        <w:t>8.5.</w:t>
      </w:r>
      <w:r w:rsidRPr="004B4F01">
        <w:t xml:space="preserve">5. Repli des installations de chantier et remise en état des lieux </w:t>
      </w:r>
    </w:p>
    <w:p w:rsidR="00672AB1" w:rsidRPr="004B4F01" w:rsidRDefault="00672AB1" w:rsidP="005F1B34">
      <w:pPr>
        <w:spacing w:line="276" w:lineRule="auto"/>
        <w:jc w:val="both"/>
        <w:rPr>
          <w:rFonts w:ascii="Verdana" w:eastAsia="SimSun" w:hAnsi="Verdana"/>
          <w:kern w:val="1"/>
          <w:sz w:val="20"/>
          <w:szCs w:val="20"/>
          <w:lang w:eastAsia="zh-CN"/>
        </w:rPr>
      </w:pPr>
      <w:r w:rsidRPr="004B4F01">
        <w:rPr>
          <w:rFonts w:ascii="Verdana" w:eastAsia="SimSun" w:hAnsi="Verdana" w:cs="Verdana"/>
          <w:kern w:val="1"/>
          <w:sz w:val="20"/>
          <w:szCs w:val="20"/>
          <w:lang w:eastAsia="zh-CN"/>
        </w:rPr>
        <w:t xml:space="preserve">En cas de retard, ces opérations pourront être faites aux frais du titulaire, conformément à l’article 37.2 du CCAG Travaux sans préjudice d'une pénalité journalière de </w:t>
      </w:r>
      <w:r w:rsidRPr="00074DB1">
        <w:rPr>
          <w:rFonts w:ascii="Verdana" w:eastAsia="SimSun" w:hAnsi="Verdana" w:cs="Verdana"/>
          <w:kern w:val="1"/>
          <w:sz w:val="20"/>
          <w:szCs w:val="20"/>
          <w:lang w:eastAsia="zh-CN"/>
        </w:rPr>
        <w:t>50</w:t>
      </w:r>
      <w:r w:rsidRPr="004B4F01">
        <w:rPr>
          <w:rFonts w:ascii="Verdana" w:eastAsia="SimSun" w:hAnsi="Verdana" w:cs="Verdana"/>
          <w:kern w:val="1"/>
          <w:sz w:val="20"/>
          <w:szCs w:val="20"/>
          <w:lang w:eastAsia="zh-CN"/>
        </w:rPr>
        <w:t xml:space="preserve"> €</w:t>
      </w:r>
      <w:r>
        <w:rPr>
          <w:rFonts w:ascii="Verdana" w:eastAsia="SimSun" w:hAnsi="Verdana" w:cs="Verdana"/>
          <w:kern w:val="1"/>
          <w:sz w:val="20"/>
          <w:szCs w:val="20"/>
          <w:lang w:eastAsia="zh-CN"/>
        </w:rPr>
        <w:t xml:space="preserve"> </w:t>
      </w:r>
    </w:p>
    <w:p w:rsidR="00672AB1" w:rsidRPr="00DC0179" w:rsidRDefault="00672AB1" w:rsidP="007848D1">
      <w:pPr>
        <w:widowControl w:val="0"/>
        <w:suppressAutoHyphens/>
        <w:spacing w:after="0" w:line="276" w:lineRule="auto"/>
        <w:jc w:val="both"/>
        <w:rPr>
          <w:rFonts w:ascii="Verdana" w:eastAsia="SimSun" w:hAnsi="Verdana" w:cs="Verdana"/>
          <w:i/>
          <w:iCs/>
          <w:kern w:val="1"/>
          <w:sz w:val="20"/>
          <w:szCs w:val="20"/>
          <w:lang w:eastAsia="zh-CN"/>
        </w:rPr>
      </w:pPr>
      <w:r>
        <w:rPr>
          <w:rFonts w:ascii="Verdana" w:eastAsia="SimSun" w:hAnsi="Verdana" w:cs="Verdana"/>
          <w:i/>
          <w:iCs/>
          <w:kern w:val="1"/>
          <w:sz w:val="20"/>
          <w:szCs w:val="20"/>
          <w:lang w:eastAsia="zh-CN"/>
        </w:rPr>
        <w:t xml:space="preserve">   </w:t>
      </w:r>
      <w:r w:rsidRPr="00DC0179">
        <w:rPr>
          <w:rFonts w:ascii="Verdana" w:eastAsia="SimSun" w:hAnsi="Verdana" w:cs="Verdana"/>
          <w:i/>
          <w:iCs/>
          <w:kern w:val="1"/>
          <w:sz w:val="20"/>
          <w:szCs w:val="20"/>
          <w:lang w:eastAsia="zh-CN"/>
        </w:rPr>
        <w:t xml:space="preserve">8.5.6. Insertion </w:t>
      </w:r>
    </w:p>
    <w:p w:rsidR="00672AB1" w:rsidRDefault="00672AB1" w:rsidP="007848D1">
      <w:pPr>
        <w:widowControl w:val="0"/>
        <w:suppressAutoHyphens/>
        <w:spacing w:after="0" w:line="276" w:lineRule="auto"/>
        <w:jc w:val="both"/>
      </w:pPr>
    </w:p>
    <w:p w:rsidR="00672AB1" w:rsidRPr="007848D1" w:rsidRDefault="00672AB1" w:rsidP="007848D1">
      <w:pPr>
        <w:widowControl w:val="0"/>
        <w:suppressAutoHyphens/>
        <w:spacing w:after="0" w:line="276" w:lineRule="auto"/>
        <w:jc w:val="both"/>
        <w:rPr>
          <w:rFonts w:ascii="Verdana" w:eastAsia="SimSun" w:hAnsi="Verdana"/>
          <w:kern w:val="1"/>
          <w:sz w:val="20"/>
          <w:szCs w:val="20"/>
          <w:highlight w:val="yellow"/>
          <w:lang w:eastAsia="zh-CN"/>
        </w:rPr>
      </w:pPr>
      <w:r>
        <w:t>Sans objet</w:t>
      </w:r>
    </w:p>
    <w:p w:rsidR="00672AB1" w:rsidRDefault="00672AB1" w:rsidP="00950F0C">
      <w:pPr>
        <w:pStyle w:val="Heading1"/>
      </w:pPr>
      <w:bookmarkStart w:id="27" w:name="_Toc152145982"/>
      <w:r>
        <w:t>Article 9 : Forme et composition du prix</w:t>
      </w:r>
      <w:bookmarkEnd w:id="27"/>
      <w:r>
        <w:t xml:space="preserve"> </w:t>
      </w:r>
    </w:p>
    <w:p w:rsidR="00672AB1" w:rsidRPr="00CA2D4A" w:rsidRDefault="00672AB1" w:rsidP="00950F0C">
      <w:pPr>
        <w:pStyle w:val="Heading2"/>
        <w:rPr>
          <w:rFonts w:cs="Calibri"/>
          <w:b/>
          <w:bCs/>
        </w:rPr>
      </w:pPr>
      <w:bookmarkStart w:id="28" w:name="_Toc152145983"/>
      <w:r>
        <w:t>9</w:t>
      </w:r>
      <w:r w:rsidRPr="00CA2D4A">
        <w:t>.1. Forme du prix</w:t>
      </w:r>
      <w:bookmarkEnd w:id="28"/>
      <w:r w:rsidRPr="00CA2D4A">
        <w:t xml:space="preserve"> </w:t>
      </w:r>
    </w:p>
    <w:p w:rsidR="00672AB1" w:rsidRPr="00310A1F" w:rsidRDefault="00672AB1" w:rsidP="00310A1F">
      <w:pPr>
        <w:widowControl w:val="0"/>
        <w:suppressAutoHyphens/>
        <w:spacing w:after="0" w:line="276" w:lineRule="auto"/>
        <w:jc w:val="both"/>
        <w:rPr>
          <w:rFonts w:ascii="Verdana" w:eastAsia="SimSun" w:hAnsi="Verdana"/>
          <w:kern w:val="1"/>
          <w:sz w:val="20"/>
          <w:szCs w:val="20"/>
          <w:lang w:eastAsia="zh-CN"/>
        </w:rPr>
      </w:pPr>
      <w:r w:rsidRPr="00310A1F">
        <w:rPr>
          <w:rFonts w:ascii="Verdana" w:eastAsia="SimSun" w:hAnsi="Verdana" w:cs="Verdana"/>
          <w:kern w:val="1"/>
          <w:sz w:val="20"/>
          <w:szCs w:val="20"/>
          <w:lang w:eastAsia="zh-CN"/>
        </w:rPr>
        <w:t>Le marché es</w:t>
      </w:r>
      <w:r>
        <w:rPr>
          <w:rFonts w:ascii="Verdana" w:eastAsia="SimSun" w:hAnsi="Verdana" w:cs="Verdana"/>
          <w:kern w:val="1"/>
          <w:sz w:val="20"/>
          <w:szCs w:val="20"/>
          <w:lang w:eastAsia="zh-CN"/>
        </w:rPr>
        <w:t xml:space="preserve">t rémunéré par prix unitaires tels que définies au sein du Bordereau des Prix Unitaires. </w:t>
      </w:r>
      <w:r w:rsidRPr="00310A1F">
        <w:rPr>
          <w:rFonts w:ascii="Verdana" w:eastAsia="SimSun" w:hAnsi="Verdana" w:cs="Verdana"/>
          <w:kern w:val="1"/>
          <w:sz w:val="20"/>
          <w:szCs w:val="20"/>
          <w:lang w:eastAsia="zh-CN"/>
        </w:rPr>
        <w:t>C</w:t>
      </w:r>
      <w:r w:rsidRPr="00310A1F">
        <w:rPr>
          <w:rFonts w:ascii="Verdana" w:hAnsi="Verdana" w:cs="Verdana"/>
          <w:sz w:val="20"/>
          <w:szCs w:val="20"/>
        </w:rPr>
        <w:t>es prix unitaires seront appliqués aux</w:t>
      </w:r>
      <w:r>
        <w:rPr>
          <w:rFonts w:ascii="Verdana" w:hAnsi="Verdana" w:cs="Verdana"/>
          <w:sz w:val="20"/>
          <w:szCs w:val="20"/>
        </w:rPr>
        <w:t xml:space="preserve"> quantités réellement exécutées. </w:t>
      </w:r>
    </w:p>
    <w:p w:rsidR="00672AB1" w:rsidRPr="00D04367" w:rsidRDefault="00672AB1" w:rsidP="00950F0C">
      <w:pPr>
        <w:pStyle w:val="Heading2"/>
        <w:rPr>
          <w:rFonts w:cs="Calibri"/>
          <w:b/>
          <w:bCs/>
        </w:rPr>
      </w:pPr>
      <w:bookmarkStart w:id="29" w:name="_Toc152145984"/>
      <w:r>
        <w:t>9</w:t>
      </w:r>
      <w:r w:rsidRPr="00D04367">
        <w:t>.2. Répartition des dépenses communes de chantier</w:t>
      </w:r>
      <w:bookmarkEnd w:id="29"/>
      <w:r w:rsidRPr="00D04367">
        <w:t xml:space="preserve"> </w:t>
      </w:r>
    </w:p>
    <w:p w:rsidR="00672AB1" w:rsidRPr="00D04367" w:rsidRDefault="00672AB1" w:rsidP="00950F0C">
      <w:pPr>
        <w:pStyle w:val="Heading3"/>
      </w:pPr>
      <w:r>
        <w:t>9</w:t>
      </w:r>
      <w:r w:rsidRPr="00D04367">
        <w:t xml:space="preserve">.2.1. Dépenses d’investissement </w:t>
      </w:r>
    </w:p>
    <w:p w:rsidR="00672AB1" w:rsidRPr="00074DB1" w:rsidRDefault="00672AB1" w:rsidP="00D04367">
      <w:pPr>
        <w:rPr>
          <w:rFonts w:ascii="Verdana" w:eastAsia="SimSun" w:hAnsi="Verdana"/>
          <w:kern w:val="1"/>
          <w:sz w:val="20"/>
          <w:szCs w:val="20"/>
          <w:lang w:eastAsia="zh-CN"/>
        </w:rPr>
      </w:pPr>
      <w:r w:rsidRPr="00D04367">
        <w:rPr>
          <w:rFonts w:ascii="Verdana" w:eastAsia="SimSun" w:hAnsi="Verdana" w:cs="Verdana"/>
          <w:kern w:val="1"/>
          <w:sz w:val="20"/>
          <w:szCs w:val="20"/>
          <w:lang w:eastAsia="zh-CN"/>
        </w:rPr>
        <w:t xml:space="preserve">Les dépenses dont la nature est indiquée ci-après sont réputées rémunérées par les prix du marché du titulaire du lot indiqué : </w:t>
      </w:r>
    </w:p>
    <w:p w:rsidR="00672AB1" w:rsidRPr="00074DB1" w:rsidRDefault="00672AB1" w:rsidP="00D04367">
      <w:pPr>
        <w:pStyle w:val="ListParagraph"/>
        <w:numPr>
          <w:ilvl w:val="0"/>
          <w:numId w:val="8"/>
        </w:numPr>
        <w:jc w:val="both"/>
        <w:rPr>
          <w:rFonts w:ascii="Verdana" w:eastAsia="SimSun" w:hAnsi="Verdana"/>
          <w:kern w:val="1"/>
          <w:sz w:val="20"/>
          <w:szCs w:val="20"/>
          <w:lang w:eastAsia="zh-CN"/>
        </w:rPr>
      </w:pPr>
      <w:r w:rsidRPr="00074DB1">
        <w:rPr>
          <w:rFonts w:ascii="Verdana" w:eastAsia="SimSun" w:hAnsi="Verdana" w:cs="Verdana"/>
          <w:kern w:val="1"/>
          <w:sz w:val="20"/>
          <w:szCs w:val="20"/>
          <w:lang w:eastAsia="zh-CN"/>
        </w:rPr>
        <w:t xml:space="preserve">Etablissement des clôtures et des panneaux de chantier : Lot n° 2 </w:t>
      </w:r>
    </w:p>
    <w:p w:rsidR="00672AB1" w:rsidRPr="00074DB1" w:rsidRDefault="00672AB1" w:rsidP="00D04367">
      <w:pPr>
        <w:pStyle w:val="ListParagraph"/>
        <w:numPr>
          <w:ilvl w:val="0"/>
          <w:numId w:val="8"/>
        </w:numPr>
        <w:jc w:val="both"/>
        <w:rPr>
          <w:rFonts w:ascii="Verdana" w:eastAsia="SimSun" w:hAnsi="Verdana"/>
          <w:kern w:val="1"/>
          <w:sz w:val="20"/>
          <w:szCs w:val="20"/>
          <w:lang w:eastAsia="zh-CN"/>
        </w:rPr>
      </w:pPr>
      <w:r w:rsidRPr="00074DB1">
        <w:rPr>
          <w:rFonts w:ascii="Verdana" w:eastAsia="SimSun" w:hAnsi="Verdana" w:cs="Verdana"/>
          <w:kern w:val="1"/>
          <w:sz w:val="20"/>
          <w:szCs w:val="20"/>
          <w:lang w:eastAsia="zh-CN"/>
        </w:rPr>
        <w:t>Installations d’éclairage et de signalisation du chantier : Lot n° 2</w:t>
      </w:r>
    </w:p>
    <w:p w:rsidR="00672AB1" w:rsidRPr="00074DB1" w:rsidRDefault="00672AB1" w:rsidP="00074DB1">
      <w:pPr>
        <w:pStyle w:val="ListParagraph"/>
        <w:numPr>
          <w:ilvl w:val="0"/>
          <w:numId w:val="8"/>
        </w:numPr>
        <w:jc w:val="both"/>
        <w:rPr>
          <w:rFonts w:ascii="Verdana" w:eastAsia="SimSun" w:hAnsi="Verdana"/>
          <w:kern w:val="1"/>
          <w:sz w:val="20"/>
          <w:szCs w:val="20"/>
          <w:lang w:eastAsia="zh-CN"/>
        </w:rPr>
      </w:pPr>
      <w:r w:rsidRPr="00074DB1">
        <w:rPr>
          <w:rFonts w:ascii="Verdana" w:eastAsia="SimSun" w:hAnsi="Verdana" w:cs="Verdana"/>
          <w:kern w:val="1"/>
          <w:sz w:val="20"/>
          <w:szCs w:val="20"/>
          <w:lang w:eastAsia="zh-CN"/>
        </w:rPr>
        <w:t xml:space="preserve">Installations communes de sécurité et d’hygiène : Lot n° 2 </w:t>
      </w:r>
    </w:p>
    <w:p w:rsidR="00672AB1" w:rsidRPr="000B4708" w:rsidRDefault="00672AB1" w:rsidP="00950F0C">
      <w:pPr>
        <w:pStyle w:val="Heading3"/>
        <w:rPr>
          <w:rFonts w:cs="Calibri"/>
        </w:rPr>
      </w:pPr>
      <w:r>
        <w:t>9</w:t>
      </w:r>
      <w:r w:rsidRPr="00D72848">
        <w:t>.2.2. Dépenses de fonctionnement</w:t>
      </w:r>
      <w:r>
        <w:t xml:space="preserve"> </w:t>
      </w:r>
    </w:p>
    <w:p w:rsidR="00672AB1" w:rsidRPr="00D72848" w:rsidRDefault="00672AB1" w:rsidP="00D04367">
      <w:pPr>
        <w:jc w:val="both"/>
        <w:rPr>
          <w:rFonts w:ascii="Verdana" w:eastAsia="SimSun" w:hAnsi="Verdana" w:cs="Verdana"/>
          <w:kern w:val="1"/>
          <w:sz w:val="20"/>
          <w:szCs w:val="20"/>
          <w:lang w:eastAsia="zh-CN"/>
        </w:rPr>
      </w:pPr>
      <w:r w:rsidRPr="00D72848">
        <w:rPr>
          <w:rFonts w:ascii="Verdana" w:eastAsia="SimSun" w:hAnsi="Verdana" w:cs="Verdana"/>
          <w:kern w:val="1"/>
          <w:sz w:val="20"/>
          <w:szCs w:val="20"/>
          <w:lang w:eastAsia="zh-CN"/>
        </w:rPr>
        <w:t xml:space="preserve">Chaque entrepreneur devra laisser le chantier propre et libre de tous déchets pendant et après l’exécution des travaux dont il est chargé. </w:t>
      </w:r>
    </w:p>
    <w:p w:rsidR="00672AB1" w:rsidRDefault="00672AB1" w:rsidP="00D04367">
      <w:pPr>
        <w:jc w:val="both"/>
        <w:rPr>
          <w:rFonts w:ascii="Verdana" w:eastAsia="SimSun" w:hAnsi="Verdana"/>
          <w:kern w:val="1"/>
          <w:sz w:val="20"/>
          <w:szCs w:val="20"/>
          <w:lang w:eastAsia="zh-CN"/>
        </w:rPr>
      </w:pPr>
      <w:r w:rsidRPr="00D72848">
        <w:rPr>
          <w:rFonts w:ascii="Verdana" w:eastAsia="SimSun" w:hAnsi="Verdana" w:cs="Verdana"/>
          <w:kern w:val="1"/>
          <w:sz w:val="20"/>
          <w:szCs w:val="20"/>
          <w:lang w:eastAsia="zh-CN"/>
        </w:rPr>
        <w:t>Chaque entrepreneur a</w:t>
      </w:r>
      <w:r>
        <w:rPr>
          <w:rFonts w:ascii="Verdana" w:eastAsia="SimSun" w:hAnsi="Verdana" w:cs="Verdana"/>
          <w:kern w:val="1"/>
          <w:sz w:val="20"/>
          <w:szCs w:val="20"/>
          <w:lang w:eastAsia="zh-CN"/>
        </w:rPr>
        <w:t xml:space="preserve"> </w:t>
      </w:r>
      <w:r w:rsidRPr="00D72848">
        <w:rPr>
          <w:rFonts w:ascii="Verdana" w:eastAsia="SimSun" w:hAnsi="Verdana" w:cs="Verdana"/>
          <w:kern w:val="1"/>
          <w:sz w:val="20"/>
          <w:szCs w:val="20"/>
          <w:lang w:eastAsia="zh-CN"/>
        </w:rPr>
        <w:t xml:space="preserve">la charge de l’évacuation de ses propres déblais jusqu’aux lieux de stockage fixés par le maître d’œuvre sur proposition des entrepreneurs. </w:t>
      </w:r>
    </w:p>
    <w:p w:rsidR="00672AB1" w:rsidRPr="00D72848" w:rsidRDefault="00672AB1" w:rsidP="005F1B34">
      <w:pPr>
        <w:jc w:val="both"/>
        <w:rPr>
          <w:rFonts w:ascii="Verdana" w:eastAsia="SimSun" w:hAnsi="Verdana"/>
          <w:kern w:val="1"/>
          <w:sz w:val="20"/>
          <w:szCs w:val="20"/>
          <w:lang w:eastAsia="zh-CN"/>
        </w:rPr>
      </w:pPr>
      <w:r w:rsidRPr="00F774BB">
        <w:rPr>
          <w:rFonts w:ascii="Verdana" w:eastAsia="SimSun" w:hAnsi="Verdana" w:cs="Verdana"/>
          <w:kern w:val="1"/>
          <w:sz w:val="20"/>
          <w:szCs w:val="20"/>
          <w:lang w:eastAsia="zh-CN"/>
        </w:rPr>
        <w:t>Les dépenses de fonctionnement des installations indiquées à l’article 8.2.1 sont réputées rémunérées par le prix du lot correspondant.</w:t>
      </w:r>
      <w:r w:rsidRPr="00D72848">
        <w:rPr>
          <w:rFonts w:ascii="Verdana" w:eastAsia="SimSun" w:hAnsi="Verdana" w:cs="Verdana"/>
          <w:kern w:val="1"/>
          <w:sz w:val="20"/>
          <w:szCs w:val="20"/>
          <w:lang w:eastAsia="zh-CN"/>
        </w:rPr>
        <w:t xml:space="preserve"> </w:t>
      </w:r>
    </w:p>
    <w:p w:rsidR="00672AB1" w:rsidRDefault="00672AB1" w:rsidP="00D04367">
      <w:pPr>
        <w:jc w:val="both"/>
        <w:rPr>
          <w:rFonts w:ascii="Verdana" w:eastAsia="SimSun" w:hAnsi="Verdana"/>
          <w:kern w:val="1"/>
          <w:sz w:val="20"/>
          <w:szCs w:val="20"/>
          <w:lang w:eastAsia="zh-CN"/>
        </w:rPr>
      </w:pPr>
      <w:r w:rsidRPr="00916529">
        <w:rPr>
          <w:rFonts w:ascii="Verdana" w:eastAsia="SimSun" w:hAnsi="Verdana" w:cs="Verdana"/>
          <w:kern w:val="1"/>
          <w:sz w:val="20"/>
          <w:szCs w:val="20"/>
          <w:lang w:eastAsia="zh-CN"/>
        </w:rPr>
        <w:t>En supplément, les frais suivants son</w:t>
      </w:r>
      <w:r>
        <w:rPr>
          <w:rFonts w:ascii="Verdana" w:eastAsia="SimSun" w:hAnsi="Verdana" w:cs="Verdana"/>
          <w:kern w:val="1"/>
          <w:sz w:val="20"/>
          <w:szCs w:val="20"/>
          <w:lang w:eastAsia="zh-CN"/>
        </w:rPr>
        <w:t xml:space="preserve">t imputés au compte prorata (ou </w:t>
      </w:r>
      <w:r w:rsidRPr="00E901F8">
        <w:rPr>
          <w:rFonts w:ascii="Verdana" w:eastAsia="SimSun" w:hAnsi="Verdana" w:cs="Verdana"/>
          <w:kern w:val="1"/>
          <w:sz w:val="20"/>
          <w:szCs w:val="20"/>
          <w:lang w:eastAsia="zh-CN"/>
        </w:rPr>
        <w:t>compte interentreprise</w:t>
      </w:r>
      <w:r>
        <w:rPr>
          <w:rFonts w:ascii="Verdana" w:eastAsia="SimSun" w:hAnsi="Verdana" w:cs="Verdana"/>
          <w:kern w:val="1"/>
          <w:sz w:val="20"/>
          <w:szCs w:val="20"/>
          <w:lang w:eastAsia="zh-CN"/>
        </w:rPr>
        <w:t xml:space="preserve">s): </w:t>
      </w:r>
      <w:r w:rsidRPr="00F774BB">
        <w:rPr>
          <w:rFonts w:ascii="Verdana" w:eastAsia="SimSun" w:hAnsi="Verdana" w:cs="Verdana"/>
          <w:kern w:val="1"/>
          <w:sz w:val="20"/>
          <w:szCs w:val="20"/>
          <w:lang w:eastAsia="zh-CN"/>
        </w:rPr>
        <w:t xml:space="preserve">frais d’évacuation hebdomadaire des ordures à la décharge publique, fluides (eau et électricité) </w:t>
      </w:r>
    </w:p>
    <w:p w:rsidR="00672AB1" w:rsidRPr="000B4708" w:rsidRDefault="00672AB1" w:rsidP="009166CC">
      <w:pPr>
        <w:pStyle w:val="Heading2"/>
        <w:rPr>
          <w:rFonts w:cs="Calibri"/>
          <w:b/>
          <w:bCs/>
        </w:rPr>
      </w:pPr>
      <w:bookmarkStart w:id="30" w:name="_Toc152145985"/>
      <w:r>
        <w:t>8</w:t>
      </w:r>
      <w:r w:rsidRPr="000B4708">
        <w:t>.3. Prestations fournies gratuitement à l’entreprise</w:t>
      </w:r>
      <w:bookmarkEnd w:id="30"/>
      <w:r w:rsidRPr="000B4708">
        <w:t xml:space="preserve"> </w:t>
      </w:r>
    </w:p>
    <w:p w:rsidR="00672AB1" w:rsidRDefault="00672AB1" w:rsidP="00D04367">
      <w:pPr>
        <w:jc w:val="both"/>
        <w:rPr>
          <w:rFonts w:ascii="Verdana" w:eastAsia="SimSun" w:hAnsi="Verdana"/>
          <w:i/>
          <w:iCs/>
          <w:color w:val="FF0000"/>
          <w:kern w:val="1"/>
          <w:sz w:val="20"/>
          <w:szCs w:val="20"/>
          <w:lang w:eastAsia="zh-CN"/>
        </w:rPr>
      </w:pPr>
      <w:r>
        <w:rPr>
          <w:rFonts w:ascii="Verdana" w:eastAsia="SimSun" w:hAnsi="Verdana" w:cs="Verdana"/>
          <w:kern w:val="1"/>
          <w:sz w:val="20"/>
          <w:szCs w:val="20"/>
          <w:lang w:eastAsia="zh-CN"/>
        </w:rPr>
        <w:t>Le maître de l’ouvrage fournira à titre gratuit les prestations suivantes </w:t>
      </w:r>
      <w:r w:rsidRPr="00F774BB">
        <w:rPr>
          <w:rFonts w:ascii="Verdana" w:eastAsia="SimSun" w:hAnsi="Verdana" w:cs="Verdana"/>
          <w:kern w:val="1"/>
          <w:sz w:val="20"/>
          <w:szCs w:val="20"/>
          <w:lang w:eastAsia="zh-CN"/>
        </w:rPr>
        <w:t>: fluides (eau et électricité), raccordement au réseau assainissement</w:t>
      </w:r>
      <w:r>
        <w:rPr>
          <w:rFonts w:ascii="Verdana" w:eastAsia="SimSun" w:hAnsi="Verdana" w:cs="Verdana"/>
          <w:kern w:val="1"/>
          <w:sz w:val="20"/>
          <w:szCs w:val="20"/>
          <w:lang w:eastAsia="zh-CN"/>
        </w:rPr>
        <w:t>.</w:t>
      </w:r>
      <w:r w:rsidRPr="00E901F8">
        <w:rPr>
          <w:rFonts w:ascii="Verdana" w:eastAsia="SimSun" w:hAnsi="Verdana" w:cs="Verdana"/>
          <w:i/>
          <w:iCs/>
          <w:color w:val="1F3864"/>
          <w:kern w:val="1"/>
          <w:sz w:val="20"/>
          <w:szCs w:val="20"/>
          <w:lang w:eastAsia="zh-CN"/>
        </w:rPr>
        <w:t xml:space="preserve"> </w:t>
      </w:r>
    </w:p>
    <w:p w:rsidR="00672AB1" w:rsidRPr="000017DE" w:rsidRDefault="00672AB1" w:rsidP="009166CC">
      <w:pPr>
        <w:pStyle w:val="Heading1"/>
        <w:rPr>
          <w:rFonts w:cs="Calibri"/>
        </w:rPr>
      </w:pPr>
      <w:bookmarkStart w:id="31" w:name="_Toc152145986"/>
      <w:r>
        <w:t>Article 10</w:t>
      </w:r>
      <w:r w:rsidRPr="00391D0C">
        <w:rPr>
          <w:rFonts w:cs="Calibri"/>
        </w:rPr>
        <w:t> </w:t>
      </w:r>
      <w:r w:rsidRPr="00391D0C">
        <w:t>: Mode de détermination des prix</w:t>
      </w:r>
      <w:bookmarkEnd w:id="31"/>
      <w:r w:rsidRPr="00391D0C">
        <w:t xml:space="preserve"> </w:t>
      </w:r>
    </w:p>
    <w:p w:rsidR="00672AB1" w:rsidRDefault="00672AB1" w:rsidP="00391D0C">
      <w:pPr>
        <w:widowControl w:val="0"/>
        <w:suppressAutoHyphens/>
        <w:spacing w:after="0" w:line="276" w:lineRule="auto"/>
        <w:jc w:val="both"/>
        <w:rPr>
          <w:rFonts w:ascii="Verdana" w:eastAsia="SimSun" w:hAnsi="Verdana"/>
          <w:kern w:val="1"/>
          <w:sz w:val="20"/>
          <w:szCs w:val="20"/>
          <w:lang w:eastAsia="zh-CN"/>
        </w:rPr>
      </w:pPr>
      <w:r w:rsidRPr="00033864">
        <w:rPr>
          <w:rFonts w:ascii="Verdana" w:eastAsia="SimSun" w:hAnsi="Verdana" w:cs="Verdana"/>
          <w:kern w:val="1"/>
          <w:sz w:val="20"/>
          <w:szCs w:val="20"/>
          <w:lang w:eastAsia="zh-CN"/>
        </w:rPr>
        <w:t xml:space="preserve">Les prix du présent marché sont révisables </w:t>
      </w:r>
      <w:r w:rsidRPr="00F774BB">
        <w:rPr>
          <w:rFonts w:ascii="Verdana" w:eastAsia="SimSun" w:hAnsi="Verdana" w:cs="Verdana"/>
          <w:kern w:val="1"/>
          <w:sz w:val="20"/>
          <w:szCs w:val="20"/>
          <w:lang w:eastAsia="zh-CN"/>
        </w:rPr>
        <w:t>mensuellement</w:t>
      </w:r>
      <w:r>
        <w:rPr>
          <w:rFonts w:ascii="Verdana" w:eastAsia="SimSun" w:hAnsi="Verdana" w:cs="Verdana"/>
          <w:kern w:val="1"/>
          <w:sz w:val="20"/>
          <w:szCs w:val="20"/>
          <w:lang w:eastAsia="zh-CN"/>
        </w:rPr>
        <w:t xml:space="preserve"> </w:t>
      </w:r>
      <w:r w:rsidRPr="00033864">
        <w:rPr>
          <w:rFonts w:ascii="Verdana" w:eastAsia="SimSun" w:hAnsi="Verdana" w:cs="Verdana"/>
          <w:kern w:val="1"/>
          <w:sz w:val="20"/>
          <w:szCs w:val="20"/>
          <w:lang w:eastAsia="zh-CN"/>
        </w:rPr>
        <w:t xml:space="preserve">selon les modalités décrites ci-après. </w:t>
      </w:r>
    </w:p>
    <w:p w:rsidR="00672AB1" w:rsidRPr="00391D0C" w:rsidRDefault="00672AB1" w:rsidP="009166CC">
      <w:pPr>
        <w:pStyle w:val="Heading2"/>
      </w:pPr>
      <w:bookmarkStart w:id="32" w:name="_Toc152145987"/>
      <w:r>
        <w:t>10.1</w:t>
      </w:r>
      <w:r w:rsidRPr="00391D0C">
        <w:t>. Mois d’établissement du prix du marché</w:t>
      </w:r>
      <w:bookmarkEnd w:id="32"/>
      <w:r w:rsidRPr="00391D0C">
        <w:t xml:space="preserve"> </w:t>
      </w:r>
    </w:p>
    <w:p w:rsidR="00672AB1" w:rsidRPr="00391D0C" w:rsidRDefault="00672AB1" w:rsidP="00391D0C">
      <w:pPr>
        <w:widowControl w:val="0"/>
        <w:suppressAutoHyphens/>
        <w:spacing w:after="0" w:line="276" w:lineRule="auto"/>
        <w:jc w:val="both"/>
        <w:rPr>
          <w:rFonts w:ascii="Verdana" w:eastAsia="SimSun" w:hAnsi="Verdana"/>
          <w:kern w:val="1"/>
          <w:sz w:val="20"/>
          <w:szCs w:val="20"/>
          <w:lang w:eastAsia="zh-CN"/>
        </w:rPr>
      </w:pPr>
      <w:r w:rsidRPr="00391D0C">
        <w:rPr>
          <w:rFonts w:ascii="Verdana" w:eastAsia="SimSun" w:hAnsi="Verdana" w:cs="Verdana"/>
          <w:kern w:val="1"/>
          <w:sz w:val="20"/>
          <w:szCs w:val="20"/>
          <w:lang w:eastAsia="zh-CN"/>
        </w:rPr>
        <w:t>Les prix du présent marché sont réputés établis sur la base des conditions économi</w:t>
      </w:r>
      <w:r>
        <w:rPr>
          <w:rFonts w:ascii="Verdana" w:eastAsia="SimSun" w:hAnsi="Verdana" w:cs="Verdana"/>
          <w:kern w:val="1"/>
          <w:sz w:val="20"/>
          <w:szCs w:val="20"/>
          <w:lang w:eastAsia="zh-CN"/>
        </w:rPr>
        <w:t>ques du « mois zéro </w:t>
      </w:r>
      <w:r w:rsidRPr="00422A73">
        <w:rPr>
          <w:rFonts w:ascii="Verdana" w:eastAsia="SimSun" w:hAnsi="Verdana" w:cs="Verdana"/>
          <w:kern w:val="1"/>
          <w:sz w:val="20"/>
          <w:szCs w:val="20"/>
          <w:lang w:eastAsia="zh-CN"/>
        </w:rPr>
        <w:t>» (m0) soit le mois de la date de remise des offres initiales (en première page du règlement de la consultation) par dérogation à l’article 9.4.4 du CCAG TRAVAUX.</w:t>
      </w:r>
      <w:r>
        <w:rPr>
          <w:rFonts w:ascii="Verdana" w:eastAsia="SimSun" w:hAnsi="Verdana" w:cs="Verdana"/>
          <w:kern w:val="1"/>
          <w:sz w:val="20"/>
          <w:szCs w:val="20"/>
          <w:lang w:eastAsia="zh-CN"/>
        </w:rPr>
        <w:t xml:space="preserve"> </w:t>
      </w:r>
    </w:p>
    <w:p w:rsidR="00672AB1" w:rsidRPr="00391D0C" w:rsidRDefault="00672AB1" w:rsidP="009166CC">
      <w:pPr>
        <w:pStyle w:val="Heading2"/>
      </w:pPr>
      <w:bookmarkStart w:id="33" w:name="_Toc152145988"/>
      <w:r>
        <w:t>10.2</w:t>
      </w:r>
      <w:r w:rsidRPr="00391D0C">
        <w:t>. Choix de l’index de référence</w:t>
      </w:r>
      <w:bookmarkEnd w:id="33"/>
      <w:r w:rsidRPr="00391D0C">
        <w:t xml:space="preserve"> </w:t>
      </w:r>
    </w:p>
    <w:p w:rsidR="00672AB1" w:rsidRDefault="00672AB1" w:rsidP="00391D0C">
      <w:pPr>
        <w:widowControl w:val="0"/>
        <w:suppressAutoHyphens/>
        <w:spacing w:after="0" w:line="276" w:lineRule="auto"/>
        <w:jc w:val="both"/>
        <w:rPr>
          <w:rFonts w:ascii="Verdana" w:eastAsia="SimSun" w:hAnsi="Verdana" w:cs="Verdana"/>
          <w:kern w:val="1"/>
          <w:sz w:val="20"/>
          <w:szCs w:val="20"/>
          <w:lang w:eastAsia="zh-CN"/>
        </w:rPr>
      </w:pPr>
      <w:r>
        <w:rPr>
          <w:rFonts w:ascii="Verdana" w:eastAsia="SimSun" w:hAnsi="Verdana" w:cs="Verdana"/>
          <w:kern w:val="1"/>
          <w:sz w:val="20"/>
          <w:szCs w:val="20"/>
          <w:lang w:eastAsia="zh-CN"/>
        </w:rPr>
        <w:t>Les index</w:t>
      </w:r>
      <w:r w:rsidRPr="00391D0C">
        <w:rPr>
          <w:rFonts w:ascii="Verdana" w:eastAsia="SimSun" w:hAnsi="Verdana" w:cs="Verdana"/>
          <w:kern w:val="1"/>
          <w:sz w:val="20"/>
          <w:szCs w:val="20"/>
          <w:lang w:eastAsia="zh-CN"/>
        </w:rPr>
        <w:t xml:space="preserve"> de référence I choisi pour représenter l’évolu</w:t>
      </w:r>
      <w:r>
        <w:rPr>
          <w:rFonts w:ascii="Verdana" w:eastAsia="SimSun" w:hAnsi="Verdana" w:cs="Verdana"/>
          <w:kern w:val="1"/>
          <w:sz w:val="20"/>
          <w:szCs w:val="20"/>
          <w:lang w:eastAsia="zh-CN"/>
        </w:rPr>
        <w:t xml:space="preserve">tion du prix sont les suivants : </w:t>
      </w:r>
    </w:p>
    <w:p w:rsidR="00672AB1" w:rsidRPr="00B56495" w:rsidRDefault="00672AB1" w:rsidP="00F774BB">
      <w:pPr>
        <w:pStyle w:val="ListParagraph"/>
        <w:widowControl w:val="0"/>
        <w:numPr>
          <w:ilvl w:val="0"/>
          <w:numId w:val="14"/>
        </w:numPr>
        <w:suppressAutoHyphens/>
        <w:spacing w:after="0" w:line="276" w:lineRule="auto"/>
        <w:jc w:val="both"/>
        <w:rPr>
          <w:rFonts w:ascii="Verdana" w:eastAsia="SimSun" w:hAnsi="Verdana"/>
          <w:kern w:val="1"/>
          <w:sz w:val="20"/>
          <w:szCs w:val="20"/>
          <w:lang w:eastAsia="zh-CN"/>
        </w:rPr>
      </w:pPr>
      <w:r w:rsidRPr="00F774BB">
        <w:rPr>
          <w:rFonts w:ascii="Verdana" w:eastAsia="SimSun" w:hAnsi="Verdana" w:cs="Verdana"/>
          <w:kern w:val="1"/>
          <w:sz w:val="20"/>
          <w:szCs w:val="20"/>
          <w:lang w:eastAsia="zh-CN"/>
        </w:rPr>
        <w:t xml:space="preserve">Lot n°1 </w:t>
      </w:r>
      <w:r w:rsidRPr="00B56495">
        <w:rPr>
          <w:rFonts w:ascii="Verdana" w:eastAsia="SimSun" w:hAnsi="Verdana"/>
          <w:kern w:val="1"/>
          <w:sz w:val="20"/>
          <w:szCs w:val="20"/>
          <w:lang w:eastAsia="zh-CN"/>
        </w:rPr>
        <w:t> </w:t>
      </w:r>
      <w:r w:rsidRPr="00F774BB">
        <w:rPr>
          <w:rFonts w:ascii="Verdana" w:eastAsia="SimSun" w:hAnsi="Verdana" w:cs="Verdana"/>
          <w:kern w:val="1"/>
          <w:sz w:val="20"/>
          <w:szCs w:val="20"/>
          <w:lang w:eastAsia="zh-CN"/>
        </w:rPr>
        <w:t>: TERRASSEMENT_VRD : BT 02</w:t>
      </w:r>
    </w:p>
    <w:p w:rsidR="00672AB1" w:rsidRPr="00B56495" w:rsidRDefault="00672AB1" w:rsidP="00F774BB">
      <w:pPr>
        <w:pStyle w:val="ListParagraph"/>
        <w:widowControl w:val="0"/>
        <w:numPr>
          <w:ilvl w:val="0"/>
          <w:numId w:val="14"/>
        </w:numPr>
        <w:suppressAutoHyphens/>
        <w:spacing w:after="0" w:line="276" w:lineRule="auto"/>
        <w:jc w:val="both"/>
        <w:rPr>
          <w:rFonts w:ascii="Verdana" w:eastAsia="SimSun" w:hAnsi="Verdana"/>
          <w:kern w:val="1"/>
          <w:sz w:val="20"/>
          <w:szCs w:val="20"/>
          <w:lang w:eastAsia="zh-CN"/>
        </w:rPr>
      </w:pPr>
      <w:r w:rsidRPr="00F774BB">
        <w:rPr>
          <w:rFonts w:ascii="Verdana" w:eastAsia="SimSun" w:hAnsi="Verdana" w:cs="Verdana"/>
          <w:kern w:val="1"/>
          <w:sz w:val="20"/>
          <w:szCs w:val="20"/>
          <w:lang w:eastAsia="zh-CN"/>
        </w:rPr>
        <w:t xml:space="preserve">Lot n°2 </w:t>
      </w:r>
      <w:r w:rsidRPr="00B56495">
        <w:rPr>
          <w:rFonts w:ascii="Verdana" w:eastAsia="SimSun" w:hAnsi="Verdana"/>
          <w:kern w:val="1"/>
          <w:sz w:val="20"/>
          <w:szCs w:val="20"/>
          <w:lang w:eastAsia="zh-CN"/>
        </w:rPr>
        <w:t> </w:t>
      </w:r>
      <w:r w:rsidRPr="00F774BB">
        <w:rPr>
          <w:rFonts w:ascii="Verdana" w:eastAsia="SimSun" w:hAnsi="Verdana" w:cs="Verdana"/>
          <w:kern w:val="1"/>
          <w:sz w:val="20"/>
          <w:szCs w:val="20"/>
          <w:lang w:eastAsia="zh-CN"/>
        </w:rPr>
        <w:t>: GROS ŒUVRE : BT 03</w:t>
      </w:r>
    </w:p>
    <w:p w:rsidR="00672AB1" w:rsidRPr="00B56495" w:rsidRDefault="00672AB1" w:rsidP="00F774BB">
      <w:pPr>
        <w:pStyle w:val="ListParagraph"/>
        <w:widowControl w:val="0"/>
        <w:numPr>
          <w:ilvl w:val="0"/>
          <w:numId w:val="14"/>
        </w:numPr>
        <w:suppressAutoHyphens/>
        <w:spacing w:after="0" w:line="276" w:lineRule="auto"/>
        <w:jc w:val="both"/>
        <w:rPr>
          <w:rFonts w:ascii="Verdana" w:eastAsia="SimSun" w:hAnsi="Verdana"/>
          <w:kern w:val="1"/>
          <w:sz w:val="20"/>
          <w:szCs w:val="20"/>
          <w:lang w:eastAsia="zh-CN"/>
        </w:rPr>
      </w:pPr>
      <w:r w:rsidRPr="00F774BB">
        <w:rPr>
          <w:rFonts w:ascii="Verdana" w:eastAsia="SimSun" w:hAnsi="Verdana" w:cs="Verdana"/>
          <w:kern w:val="1"/>
          <w:sz w:val="20"/>
          <w:szCs w:val="20"/>
          <w:lang w:eastAsia="zh-CN"/>
        </w:rPr>
        <w:t xml:space="preserve">Lot n°3 </w:t>
      </w:r>
      <w:r w:rsidRPr="00B56495">
        <w:rPr>
          <w:rFonts w:ascii="Verdana" w:eastAsia="SimSun" w:hAnsi="Verdana"/>
          <w:kern w:val="1"/>
          <w:sz w:val="20"/>
          <w:szCs w:val="20"/>
          <w:lang w:eastAsia="zh-CN"/>
        </w:rPr>
        <w:t> </w:t>
      </w:r>
      <w:r w:rsidRPr="00F774BB">
        <w:rPr>
          <w:rFonts w:ascii="Verdana" w:eastAsia="SimSun" w:hAnsi="Verdana" w:cs="Verdana"/>
          <w:kern w:val="1"/>
          <w:sz w:val="20"/>
          <w:szCs w:val="20"/>
          <w:lang w:eastAsia="zh-CN"/>
        </w:rPr>
        <w:t>: RAVALEMENT: BT 52</w:t>
      </w:r>
    </w:p>
    <w:p w:rsidR="00672AB1" w:rsidRPr="00B56495" w:rsidRDefault="00672AB1" w:rsidP="00F774BB">
      <w:pPr>
        <w:pStyle w:val="ListParagraph"/>
        <w:widowControl w:val="0"/>
        <w:numPr>
          <w:ilvl w:val="0"/>
          <w:numId w:val="14"/>
        </w:numPr>
        <w:suppressAutoHyphens/>
        <w:spacing w:after="0" w:line="276" w:lineRule="auto"/>
        <w:jc w:val="both"/>
        <w:rPr>
          <w:rFonts w:ascii="Verdana" w:eastAsia="SimSun" w:hAnsi="Verdana"/>
          <w:kern w:val="1"/>
          <w:sz w:val="20"/>
          <w:szCs w:val="20"/>
          <w:lang w:eastAsia="zh-CN"/>
        </w:rPr>
      </w:pPr>
      <w:r w:rsidRPr="00F774BB">
        <w:rPr>
          <w:rFonts w:ascii="Verdana" w:eastAsia="SimSun" w:hAnsi="Verdana" w:cs="Verdana"/>
          <w:kern w:val="1"/>
          <w:sz w:val="20"/>
          <w:szCs w:val="20"/>
          <w:lang w:eastAsia="zh-CN"/>
        </w:rPr>
        <w:t xml:space="preserve">Lot n°4 </w:t>
      </w:r>
      <w:r w:rsidRPr="00B56495">
        <w:rPr>
          <w:rFonts w:ascii="Verdana" w:eastAsia="SimSun" w:hAnsi="Verdana"/>
          <w:kern w:val="1"/>
          <w:sz w:val="20"/>
          <w:szCs w:val="20"/>
          <w:lang w:eastAsia="zh-CN"/>
        </w:rPr>
        <w:t> </w:t>
      </w:r>
      <w:r w:rsidRPr="00F774BB">
        <w:rPr>
          <w:rFonts w:ascii="Verdana" w:eastAsia="SimSun" w:hAnsi="Verdana" w:cs="Verdana"/>
          <w:kern w:val="1"/>
          <w:sz w:val="20"/>
          <w:szCs w:val="20"/>
          <w:lang w:eastAsia="zh-CN"/>
        </w:rPr>
        <w:t>: CHARPENTE BOIS : BT 15</w:t>
      </w:r>
    </w:p>
    <w:p w:rsidR="00672AB1" w:rsidRPr="00B56495" w:rsidRDefault="00672AB1" w:rsidP="00F774BB">
      <w:pPr>
        <w:pStyle w:val="ListParagraph"/>
        <w:widowControl w:val="0"/>
        <w:numPr>
          <w:ilvl w:val="0"/>
          <w:numId w:val="14"/>
        </w:numPr>
        <w:suppressAutoHyphens/>
        <w:spacing w:after="0" w:line="276" w:lineRule="auto"/>
        <w:jc w:val="both"/>
        <w:rPr>
          <w:rFonts w:ascii="Verdana" w:eastAsia="SimSun" w:hAnsi="Verdana"/>
          <w:kern w:val="1"/>
          <w:sz w:val="20"/>
          <w:szCs w:val="20"/>
          <w:lang w:eastAsia="zh-CN"/>
        </w:rPr>
      </w:pPr>
      <w:r w:rsidRPr="00F774BB">
        <w:rPr>
          <w:rFonts w:ascii="Verdana" w:eastAsia="SimSun" w:hAnsi="Verdana" w:cs="Verdana"/>
          <w:kern w:val="1"/>
          <w:sz w:val="20"/>
          <w:szCs w:val="20"/>
          <w:lang w:eastAsia="zh-CN"/>
        </w:rPr>
        <w:t>Lot n°5  : COUVERTURE TUILES_ZINGUERIE: BT 32</w:t>
      </w:r>
    </w:p>
    <w:p w:rsidR="00672AB1" w:rsidRPr="00B56495" w:rsidRDefault="00672AB1" w:rsidP="00F774BB">
      <w:pPr>
        <w:pStyle w:val="ListParagraph"/>
        <w:widowControl w:val="0"/>
        <w:numPr>
          <w:ilvl w:val="0"/>
          <w:numId w:val="14"/>
        </w:numPr>
        <w:suppressAutoHyphens/>
        <w:spacing w:after="0" w:line="276" w:lineRule="auto"/>
        <w:jc w:val="both"/>
        <w:rPr>
          <w:rFonts w:ascii="Verdana" w:eastAsia="SimSun" w:hAnsi="Verdana"/>
          <w:kern w:val="1"/>
          <w:sz w:val="20"/>
          <w:szCs w:val="20"/>
          <w:lang w:eastAsia="zh-CN"/>
        </w:rPr>
      </w:pPr>
      <w:r w:rsidRPr="00F774BB">
        <w:rPr>
          <w:rFonts w:ascii="Verdana" w:eastAsia="SimSun" w:hAnsi="Verdana" w:cs="Verdana"/>
          <w:kern w:val="1"/>
          <w:sz w:val="20"/>
          <w:szCs w:val="20"/>
          <w:lang w:eastAsia="zh-CN"/>
        </w:rPr>
        <w:t>Lot n°6  : COUVERTURE METALLIQUE_ZINGUERIE : BT 49</w:t>
      </w:r>
    </w:p>
    <w:p w:rsidR="00672AB1" w:rsidRPr="00B56495" w:rsidRDefault="00672AB1" w:rsidP="00F774BB">
      <w:pPr>
        <w:pStyle w:val="ListParagraph"/>
        <w:widowControl w:val="0"/>
        <w:numPr>
          <w:ilvl w:val="0"/>
          <w:numId w:val="14"/>
        </w:numPr>
        <w:suppressAutoHyphens/>
        <w:spacing w:after="0" w:line="276" w:lineRule="auto"/>
        <w:jc w:val="both"/>
        <w:rPr>
          <w:rFonts w:ascii="Verdana" w:eastAsia="SimSun" w:hAnsi="Verdana"/>
          <w:kern w:val="1"/>
          <w:sz w:val="20"/>
          <w:szCs w:val="20"/>
          <w:lang w:eastAsia="zh-CN"/>
        </w:rPr>
      </w:pPr>
      <w:r w:rsidRPr="00F774BB">
        <w:rPr>
          <w:rFonts w:ascii="Verdana" w:eastAsia="SimSun" w:hAnsi="Verdana" w:cs="Verdana"/>
          <w:kern w:val="1"/>
          <w:sz w:val="20"/>
          <w:szCs w:val="20"/>
          <w:lang w:eastAsia="zh-CN"/>
        </w:rPr>
        <w:t>Lot n°7  : MENUISERIES EXTERIEURES : BT 26</w:t>
      </w:r>
    </w:p>
    <w:p w:rsidR="00672AB1" w:rsidRPr="00B56495" w:rsidRDefault="00672AB1" w:rsidP="00F774BB">
      <w:pPr>
        <w:pStyle w:val="ListParagraph"/>
        <w:widowControl w:val="0"/>
        <w:numPr>
          <w:ilvl w:val="0"/>
          <w:numId w:val="14"/>
        </w:numPr>
        <w:suppressAutoHyphens/>
        <w:spacing w:after="0" w:line="276" w:lineRule="auto"/>
        <w:jc w:val="both"/>
        <w:rPr>
          <w:rFonts w:ascii="Verdana" w:eastAsia="SimSun" w:hAnsi="Verdana"/>
          <w:kern w:val="1"/>
          <w:sz w:val="20"/>
          <w:szCs w:val="20"/>
          <w:lang w:eastAsia="zh-CN"/>
        </w:rPr>
      </w:pPr>
      <w:r w:rsidRPr="00F774BB">
        <w:rPr>
          <w:rFonts w:ascii="Verdana" w:eastAsia="SimSun" w:hAnsi="Verdana" w:cs="Verdana"/>
          <w:kern w:val="1"/>
          <w:sz w:val="20"/>
          <w:szCs w:val="20"/>
          <w:lang w:eastAsia="zh-CN"/>
        </w:rPr>
        <w:t>Lot n°8  : MENUISERIES INTERIEURES : BT 18a</w:t>
      </w:r>
    </w:p>
    <w:p w:rsidR="00672AB1" w:rsidRPr="00B56495" w:rsidRDefault="00672AB1" w:rsidP="00F774BB">
      <w:pPr>
        <w:pStyle w:val="ListParagraph"/>
        <w:widowControl w:val="0"/>
        <w:numPr>
          <w:ilvl w:val="0"/>
          <w:numId w:val="14"/>
        </w:numPr>
        <w:suppressAutoHyphens/>
        <w:spacing w:after="0" w:line="276" w:lineRule="auto"/>
        <w:jc w:val="both"/>
        <w:rPr>
          <w:rFonts w:ascii="Verdana" w:eastAsia="SimSun" w:hAnsi="Verdana"/>
          <w:kern w:val="1"/>
          <w:sz w:val="20"/>
          <w:szCs w:val="20"/>
          <w:lang w:eastAsia="zh-CN"/>
        </w:rPr>
      </w:pPr>
      <w:r w:rsidRPr="00F774BB">
        <w:rPr>
          <w:rFonts w:ascii="Verdana" w:eastAsia="SimSun" w:hAnsi="Verdana" w:cs="Verdana"/>
          <w:kern w:val="1"/>
          <w:sz w:val="20"/>
          <w:szCs w:val="20"/>
          <w:lang w:eastAsia="zh-CN"/>
        </w:rPr>
        <w:t>Lot n°9  : DOUBLAGE_CLOISONS_PLAFONDS : BT 08</w:t>
      </w:r>
    </w:p>
    <w:p w:rsidR="00672AB1" w:rsidRPr="00B56495" w:rsidRDefault="00672AB1" w:rsidP="00F774BB">
      <w:pPr>
        <w:pStyle w:val="ListParagraph"/>
        <w:widowControl w:val="0"/>
        <w:numPr>
          <w:ilvl w:val="0"/>
          <w:numId w:val="14"/>
        </w:numPr>
        <w:suppressAutoHyphens/>
        <w:spacing w:after="0" w:line="276" w:lineRule="auto"/>
        <w:jc w:val="both"/>
        <w:rPr>
          <w:rFonts w:ascii="Verdana" w:eastAsia="SimSun" w:hAnsi="Verdana"/>
          <w:kern w:val="1"/>
          <w:sz w:val="20"/>
          <w:szCs w:val="20"/>
          <w:lang w:eastAsia="zh-CN"/>
        </w:rPr>
      </w:pPr>
      <w:r w:rsidRPr="00F774BB">
        <w:rPr>
          <w:rFonts w:ascii="Verdana" w:eastAsia="SimSun" w:hAnsi="Verdana" w:cs="Verdana"/>
          <w:kern w:val="1"/>
          <w:sz w:val="20"/>
          <w:szCs w:val="20"/>
          <w:lang w:eastAsia="zh-CN"/>
        </w:rPr>
        <w:t>Lot n°10 : REVETEMENT DE SOL SOUPLE : BT 10</w:t>
      </w:r>
    </w:p>
    <w:p w:rsidR="00672AB1" w:rsidRPr="00B56495" w:rsidRDefault="00672AB1" w:rsidP="00F774BB">
      <w:pPr>
        <w:pStyle w:val="ListParagraph"/>
        <w:widowControl w:val="0"/>
        <w:numPr>
          <w:ilvl w:val="0"/>
          <w:numId w:val="14"/>
        </w:numPr>
        <w:suppressAutoHyphens/>
        <w:spacing w:after="0" w:line="276" w:lineRule="auto"/>
        <w:jc w:val="both"/>
        <w:rPr>
          <w:rFonts w:ascii="Verdana" w:eastAsia="SimSun" w:hAnsi="Verdana"/>
          <w:kern w:val="1"/>
          <w:sz w:val="20"/>
          <w:szCs w:val="20"/>
          <w:lang w:eastAsia="zh-CN"/>
        </w:rPr>
      </w:pPr>
      <w:r w:rsidRPr="00F774BB">
        <w:rPr>
          <w:rFonts w:ascii="Verdana" w:eastAsia="SimSun" w:hAnsi="Verdana" w:cs="Verdana"/>
          <w:kern w:val="1"/>
          <w:sz w:val="20"/>
          <w:szCs w:val="20"/>
          <w:lang w:eastAsia="zh-CN"/>
        </w:rPr>
        <w:t>Lot n°11 : PEINTURE : BT 46</w:t>
      </w:r>
    </w:p>
    <w:p w:rsidR="00672AB1" w:rsidRPr="00F774BB" w:rsidRDefault="00672AB1" w:rsidP="00F774BB">
      <w:pPr>
        <w:pStyle w:val="ListParagraph"/>
        <w:widowControl w:val="0"/>
        <w:numPr>
          <w:ilvl w:val="0"/>
          <w:numId w:val="14"/>
        </w:numPr>
        <w:suppressAutoHyphens/>
        <w:spacing w:after="0" w:line="276" w:lineRule="auto"/>
        <w:jc w:val="both"/>
        <w:rPr>
          <w:rFonts w:ascii="Verdana" w:eastAsia="SimSun" w:hAnsi="Verdana" w:cs="Verdana"/>
          <w:kern w:val="1"/>
          <w:sz w:val="20"/>
          <w:szCs w:val="20"/>
          <w:lang w:eastAsia="zh-CN"/>
        </w:rPr>
      </w:pPr>
      <w:r w:rsidRPr="00F774BB">
        <w:rPr>
          <w:rFonts w:ascii="Verdana" w:eastAsia="SimSun" w:hAnsi="Verdana" w:cs="Verdana"/>
          <w:kern w:val="1"/>
          <w:sz w:val="20"/>
          <w:szCs w:val="20"/>
          <w:lang w:eastAsia="zh-CN"/>
        </w:rPr>
        <w:t>Lot n°12 : PLOMBERIE_SANITAIRE_CLIMATISATION : BT 38</w:t>
      </w:r>
    </w:p>
    <w:p w:rsidR="00672AB1" w:rsidRPr="00F774BB" w:rsidRDefault="00672AB1" w:rsidP="00F774BB">
      <w:pPr>
        <w:pStyle w:val="ListParagraph"/>
        <w:widowControl w:val="0"/>
        <w:numPr>
          <w:ilvl w:val="0"/>
          <w:numId w:val="14"/>
        </w:numPr>
        <w:suppressAutoHyphens/>
        <w:spacing w:after="0" w:line="276" w:lineRule="auto"/>
        <w:jc w:val="both"/>
        <w:rPr>
          <w:rFonts w:ascii="Verdana" w:eastAsia="SimSun" w:hAnsi="Verdana" w:cs="Verdana"/>
          <w:kern w:val="1"/>
          <w:sz w:val="20"/>
          <w:szCs w:val="20"/>
          <w:lang w:eastAsia="zh-CN"/>
        </w:rPr>
      </w:pPr>
      <w:r w:rsidRPr="00F774BB">
        <w:rPr>
          <w:rFonts w:ascii="Verdana" w:eastAsia="SimSun" w:hAnsi="Verdana" w:cs="Verdana"/>
          <w:kern w:val="1"/>
          <w:sz w:val="20"/>
          <w:szCs w:val="20"/>
          <w:lang w:eastAsia="zh-CN"/>
        </w:rPr>
        <w:t xml:space="preserve">Lot n°13 : ELECTRICITE_CHAUFFAGE_VMC : BT 47 </w:t>
      </w:r>
    </w:p>
    <w:p w:rsidR="00672AB1" w:rsidRPr="00B20B12" w:rsidRDefault="00672AB1" w:rsidP="00B20B12">
      <w:pPr>
        <w:widowControl w:val="0"/>
        <w:suppressAutoHyphens/>
        <w:spacing w:after="0" w:line="276" w:lineRule="auto"/>
        <w:jc w:val="both"/>
        <w:rPr>
          <w:rFonts w:ascii="Verdana" w:eastAsia="SimSun" w:hAnsi="Verdana" w:cs="Verdana"/>
          <w:i/>
          <w:iCs/>
          <w:color w:val="1F3864"/>
          <w:kern w:val="1"/>
          <w:sz w:val="18"/>
          <w:szCs w:val="18"/>
          <w:lang w:eastAsia="zh-CN"/>
        </w:rPr>
      </w:pPr>
      <w:r w:rsidRPr="00B20B12">
        <w:rPr>
          <w:rFonts w:ascii="Verdana" w:eastAsia="SimSun" w:hAnsi="Verdana" w:cs="Verdana"/>
          <w:i/>
          <w:iCs/>
          <w:color w:val="1F3864"/>
          <w:kern w:val="1"/>
          <w:sz w:val="18"/>
          <w:szCs w:val="18"/>
          <w:lang w:eastAsia="zh-CN"/>
        </w:rPr>
        <w:t xml:space="preserve">. </w:t>
      </w:r>
    </w:p>
    <w:p w:rsidR="00672AB1" w:rsidRDefault="00672AB1" w:rsidP="00B20B12">
      <w:pPr>
        <w:widowControl w:val="0"/>
        <w:suppressAutoHyphens/>
        <w:spacing w:after="0" w:line="276" w:lineRule="auto"/>
        <w:jc w:val="both"/>
        <w:rPr>
          <w:rFonts w:ascii="Verdana" w:eastAsia="SimSun" w:hAnsi="Verdana"/>
          <w:kern w:val="1"/>
          <w:sz w:val="20"/>
          <w:szCs w:val="20"/>
          <w:lang w:eastAsia="zh-CN"/>
        </w:rPr>
      </w:pPr>
    </w:p>
    <w:p w:rsidR="00672AB1" w:rsidRPr="00391D0C" w:rsidRDefault="00672AB1" w:rsidP="00391D0C">
      <w:pPr>
        <w:widowControl w:val="0"/>
        <w:suppressAutoHyphens/>
        <w:spacing w:after="0" w:line="276" w:lineRule="auto"/>
        <w:jc w:val="both"/>
        <w:rPr>
          <w:rFonts w:ascii="Verdana" w:eastAsia="SimSun" w:hAnsi="Verdana" w:cs="Verdana"/>
          <w:kern w:val="1"/>
          <w:sz w:val="20"/>
          <w:szCs w:val="20"/>
          <w:lang w:eastAsia="zh-CN"/>
        </w:rPr>
      </w:pPr>
      <w:r>
        <w:rPr>
          <w:rFonts w:ascii="Verdana" w:eastAsia="SimSun" w:hAnsi="Verdana" w:cs="Verdana"/>
          <w:kern w:val="1"/>
          <w:sz w:val="20"/>
          <w:szCs w:val="20"/>
          <w:lang w:eastAsia="zh-CN"/>
        </w:rPr>
        <w:t xml:space="preserve">Les index sont </w:t>
      </w:r>
      <w:r w:rsidRPr="00391D0C">
        <w:rPr>
          <w:rFonts w:ascii="Verdana" w:eastAsia="SimSun" w:hAnsi="Verdana" w:cs="Verdana"/>
          <w:kern w:val="1"/>
          <w:sz w:val="20"/>
          <w:szCs w:val="20"/>
          <w:lang w:eastAsia="zh-CN"/>
        </w:rPr>
        <w:t>publié</w:t>
      </w:r>
      <w:r>
        <w:rPr>
          <w:rFonts w:ascii="Verdana" w:eastAsia="SimSun" w:hAnsi="Verdana" w:cs="Verdana"/>
          <w:kern w:val="1"/>
          <w:sz w:val="20"/>
          <w:szCs w:val="20"/>
          <w:lang w:eastAsia="zh-CN"/>
        </w:rPr>
        <w:t>s</w:t>
      </w:r>
      <w:r w:rsidRPr="00391D0C">
        <w:rPr>
          <w:rFonts w:ascii="Verdana" w:eastAsia="SimSun" w:hAnsi="Verdana" w:cs="Verdana"/>
          <w:kern w:val="1"/>
          <w:sz w:val="20"/>
          <w:szCs w:val="20"/>
          <w:lang w:eastAsia="zh-CN"/>
        </w:rPr>
        <w:t xml:space="preserve"> au Bulletin Officiel du ministère en charge de l’équipement et au Moniteur des travaux publics. </w:t>
      </w:r>
    </w:p>
    <w:p w:rsidR="00672AB1" w:rsidRPr="00B10563" w:rsidRDefault="00672AB1" w:rsidP="00B10563">
      <w:pPr>
        <w:keepNext/>
        <w:widowControl w:val="0"/>
        <w:numPr>
          <w:ilvl w:val="1"/>
          <w:numId w:val="0"/>
        </w:numPr>
        <w:tabs>
          <w:tab w:val="num" w:pos="576"/>
        </w:tabs>
        <w:suppressAutoHyphens/>
        <w:spacing w:before="200" w:after="120" w:line="276" w:lineRule="auto"/>
        <w:ind w:left="576" w:hanging="576"/>
        <w:outlineLvl w:val="1"/>
        <w:rPr>
          <w:rFonts w:ascii="Verdana" w:eastAsia="SimSun" w:hAnsi="Verdana"/>
          <w:kern w:val="1"/>
          <w:sz w:val="20"/>
          <w:szCs w:val="20"/>
          <w:u w:val="single"/>
          <w:lang w:eastAsia="zh-CN"/>
        </w:rPr>
      </w:pPr>
      <w:bookmarkStart w:id="34" w:name="_Toc152145989"/>
      <w:r>
        <w:rPr>
          <w:rFonts w:ascii="Verdana" w:eastAsia="SimSun" w:hAnsi="Verdana" w:cs="Verdana"/>
          <w:kern w:val="1"/>
          <w:sz w:val="20"/>
          <w:szCs w:val="20"/>
          <w:u w:val="single"/>
          <w:lang w:eastAsia="zh-CN"/>
        </w:rPr>
        <w:t>10.3</w:t>
      </w:r>
      <w:r w:rsidRPr="00391D0C">
        <w:rPr>
          <w:rFonts w:ascii="Verdana" w:eastAsia="SimSun" w:hAnsi="Verdana" w:cs="Verdana"/>
          <w:kern w:val="1"/>
          <w:sz w:val="20"/>
          <w:szCs w:val="20"/>
          <w:u w:val="single"/>
          <w:lang w:eastAsia="zh-CN"/>
        </w:rPr>
        <w:t>. Modalités de révision des p</w:t>
      </w:r>
      <w:r w:rsidRPr="009166CC">
        <w:rPr>
          <w:rStyle w:val="Heading2Char"/>
          <w:lang w:val="fr-FR"/>
        </w:rPr>
        <w:t>r</w:t>
      </w:r>
      <w:r w:rsidRPr="00391D0C">
        <w:rPr>
          <w:rFonts w:ascii="Verdana" w:eastAsia="SimSun" w:hAnsi="Verdana" w:cs="Verdana"/>
          <w:kern w:val="1"/>
          <w:sz w:val="20"/>
          <w:szCs w:val="20"/>
          <w:u w:val="single"/>
          <w:lang w:eastAsia="zh-CN"/>
        </w:rPr>
        <w:t>ix</w:t>
      </w:r>
      <w:bookmarkEnd w:id="34"/>
    </w:p>
    <w:p w:rsidR="00672AB1" w:rsidRPr="005E3A93" w:rsidRDefault="00672AB1" w:rsidP="00033864">
      <w:pPr>
        <w:widowControl w:val="0"/>
        <w:suppressAutoHyphens/>
        <w:spacing w:after="0" w:line="276" w:lineRule="auto"/>
        <w:jc w:val="both"/>
        <w:rPr>
          <w:rFonts w:ascii="Verdana" w:eastAsia="SimSun" w:hAnsi="Verdana"/>
          <w:b/>
          <w:bCs/>
          <w:kern w:val="1"/>
          <w:sz w:val="20"/>
          <w:szCs w:val="20"/>
          <w:lang w:eastAsia="zh-CN"/>
        </w:rPr>
      </w:pPr>
      <w:r w:rsidRPr="00391D0C">
        <w:rPr>
          <w:rFonts w:ascii="Verdana" w:eastAsia="SimSun" w:hAnsi="Verdana" w:cs="Verdana"/>
          <w:kern w:val="1"/>
          <w:sz w:val="20"/>
          <w:szCs w:val="20"/>
          <w:lang w:eastAsia="zh-CN"/>
        </w:rPr>
        <w:t>La révision est effectuée par application au prix du marché d'un coefficient C de révision, donné par la formule :</w:t>
      </w:r>
      <w:r>
        <w:rPr>
          <w:rFonts w:ascii="Verdana" w:eastAsia="SimSun" w:hAnsi="Verdana" w:cs="Verdana"/>
          <w:b/>
          <w:bCs/>
          <w:kern w:val="1"/>
          <w:sz w:val="20"/>
          <w:szCs w:val="20"/>
          <w:lang w:eastAsia="zh-CN"/>
        </w:rPr>
        <w:t xml:space="preserve"> </w:t>
      </w:r>
      <w:r w:rsidRPr="00391D0C">
        <w:rPr>
          <w:rFonts w:ascii="Verdana" w:eastAsia="SimSun" w:hAnsi="Verdana" w:cs="Verdana"/>
          <w:b/>
          <w:bCs/>
          <w:kern w:val="1"/>
          <w:sz w:val="20"/>
          <w:szCs w:val="20"/>
          <w:lang w:eastAsia="zh-CN"/>
        </w:rPr>
        <w:t>C = 0,15 + 0,85 Im/Io</w:t>
      </w:r>
      <w:r w:rsidRPr="00391D0C">
        <w:rPr>
          <w:rFonts w:ascii="Verdana" w:eastAsia="SimSun" w:hAnsi="Verdana" w:cs="Verdana"/>
          <w:kern w:val="1"/>
          <w:sz w:val="20"/>
          <w:szCs w:val="20"/>
          <w:lang w:eastAsia="zh-CN"/>
        </w:rPr>
        <w:t xml:space="preserve"> dans laquelle Im et Io sont les valeurs prises par l'index </w:t>
      </w:r>
      <w:r>
        <w:rPr>
          <w:rFonts w:ascii="Verdana" w:eastAsia="SimSun" w:hAnsi="Verdana" w:cs="Verdana"/>
          <w:kern w:val="1"/>
          <w:sz w:val="20"/>
          <w:szCs w:val="20"/>
          <w:lang w:eastAsia="zh-CN"/>
        </w:rPr>
        <w:t xml:space="preserve">I respectivement au mois </w:t>
      </w:r>
      <w:r w:rsidRPr="00391D0C">
        <w:rPr>
          <w:rFonts w:ascii="Verdana" w:eastAsia="SimSun" w:hAnsi="Verdana" w:cs="Verdana"/>
          <w:kern w:val="1"/>
          <w:sz w:val="20"/>
          <w:szCs w:val="20"/>
          <w:lang w:eastAsia="zh-CN"/>
        </w:rPr>
        <w:t>0 (mois d'origine) et au mois m (mois de révision).</w:t>
      </w:r>
    </w:p>
    <w:p w:rsidR="00672AB1" w:rsidRPr="00391D0C" w:rsidRDefault="00672AB1" w:rsidP="00033864">
      <w:pPr>
        <w:widowControl w:val="0"/>
        <w:suppressAutoHyphens/>
        <w:spacing w:after="0" w:line="276" w:lineRule="auto"/>
        <w:jc w:val="both"/>
        <w:rPr>
          <w:rFonts w:ascii="Verdana" w:eastAsia="SimSun" w:hAnsi="Verdana"/>
          <w:kern w:val="1"/>
          <w:sz w:val="20"/>
          <w:szCs w:val="20"/>
          <w:lang w:eastAsia="zh-CN"/>
        </w:rPr>
      </w:pPr>
    </w:p>
    <w:p w:rsidR="00672AB1" w:rsidRPr="00391D0C" w:rsidRDefault="00672AB1" w:rsidP="00033864">
      <w:pPr>
        <w:widowControl w:val="0"/>
        <w:suppressAutoHyphens/>
        <w:spacing w:after="0" w:line="276" w:lineRule="auto"/>
        <w:jc w:val="both"/>
        <w:rPr>
          <w:rFonts w:ascii="Verdana" w:eastAsia="SimSun" w:hAnsi="Verdana" w:cs="Verdana"/>
          <w:kern w:val="1"/>
          <w:sz w:val="20"/>
          <w:szCs w:val="20"/>
          <w:lang w:eastAsia="zh-CN"/>
        </w:rPr>
      </w:pPr>
      <w:r w:rsidRPr="00391D0C">
        <w:rPr>
          <w:rFonts w:ascii="Verdana" w:eastAsia="SimSun" w:hAnsi="Verdana" w:cs="Verdana"/>
          <w:kern w:val="1"/>
          <w:sz w:val="20"/>
          <w:szCs w:val="20"/>
          <w:lang w:eastAsia="zh-CN"/>
        </w:rPr>
        <w:t xml:space="preserve">Ce mois m est l’index du mois au cours duquel l’acompte où l’élément de mission est facturable. </w:t>
      </w:r>
    </w:p>
    <w:p w:rsidR="00672AB1" w:rsidRPr="00391D0C" w:rsidRDefault="00672AB1" w:rsidP="00033864">
      <w:pPr>
        <w:widowControl w:val="0"/>
        <w:suppressAutoHyphens/>
        <w:spacing w:after="0" w:line="276" w:lineRule="auto"/>
        <w:jc w:val="both"/>
        <w:rPr>
          <w:rFonts w:ascii="Verdana" w:eastAsia="SimSun" w:hAnsi="Verdana" w:cs="Verdana"/>
          <w:kern w:val="1"/>
          <w:sz w:val="20"/>
          <w:szCs w:val="20"/>
          <w:lang w:eastAsia="zh-CN"/>
        </w:rPr>
      </w:pPr>
    </w:p>
    <w:p w:rsidR="00672AB1" w:rsidRPr="00391D0C" w:rsidRDefault="00672AB1" w:rsidP="00033864">
      <w:pPr>
        <w:widowControl w:val="0"/>
        <w:suppressAutoHyphens/>
        <w:spacing w:after="0" w:line="276" w:lineRule="auto"/>
        <w:jc w:val="both"/>
        <w:rPr>
          <w:rFonts w:ascii="Verdana" w:eastAsia="SimSun" w:hAnsi="Verdana" w:cs="Verdana"/>
          <w:kern w:val="1"/>
          <w:sz w:val="20"/>
          <w:szCs w:val="20"/>
          <w:lang w:eastAsia="zh-CN"/>
        </w:rPr>
      </w:pPr>
      <w:r w:rsidRPr="00391D0C">
        <w:rPr>
          <w:rFonts w:ascii="Verdana" w:eastAsia="SimSun" w:hAnsi="Verdana" w:cs="Verdana"/>
          <w:kern w:val="1"/>
          <w:sz w:val="20"/>
          <w:szCs w:val="20"/>
          <w:lang w:eastAsia="zh-CN"/>
        </w:rPr>
        <w:t xml:space="preserve">Lorsque la valeur finale des index n'est pas connue au moment du paiement, le maître d'ouvrage doit procéder au paiement provisoire sur la base de la valeur révisée en fonction de la dernière situation économique connue. </w:t>
      </w:r>
    </w:p>
    <w:p w:rsidR="00672AB1" w:rsidRPr="00391D0C" w:rsidRDefault="00672AB1" w:rsidP="00033864">
      <w:pPr>
        <w:widowControl w:val="0"/>
        <w:suppressAutoHyphens/>
        <w:spacing w:after="0" w:line="276" w:lineRule="auto"/>
        <w:jc w:val="both"/>
        <w:rPr>
          <w:rFonts w:ascii="Verdana" w:eastAsia="SimSun" w:hAnsi="Verdana" w:cs="Verdana"/>
          <w:kern w:val="1"/>
          <w:sz w:val="20"/>
          <w:szCs w:val="20"/>
          <w:lang w:eastAsia="zh-CN"/>
        </w:rPr>
      </w:pPr>
    </w:p>
    <w:p w:rsidR="00672AB1" w:rsidRPr="00391D0C" w:rsidRDefault="00672AB1" w:rsidP="00033864">
      <w:pPr>
        <w:widowControl w:val="0"/>
        <w:suppressAutoHyphens/>
        <w:spacing w:after="0" w:line="276" w:lineRule="auto"/>
        <w:jc w:val="both"/>
        <w:rPr>
          <w:rFonts w:ascii="Verdana" w:eastAsia="SimSun" w:hAnsi="Verdana" w:cs="Verdana"/>
          <w:kern w:val="1"/>
          <w:sz w:val="20"/>
          <w:szCs w:val="20"/>
          <w:lang w:eastAsia="zh-CN"/>
        </w:rPr>
      </w:pPr>
      <w:r w:rsidRPr="00391D0C">
        <w:rPr>
          <w:rFonts w:ascii="Verdana" w:eastAsia="SimSun" w:hAnsi="Verdana" w:cs="Verdana"/>
          <w:kern w:val="1"/>
          <w:sz w:val="20"/>
          <w:szCs w:val="20"/>
          <w:lang w:eastAsia="zh-CN"/>
        </w:rPr>
        <w:t>Le maître d'ouvrage procèdera à la révision définitive dès que les index seront publiés.</w:t>
      </w:r>
    </w:p>
    <w:p w:rsidR="00672AB1" w:rsidRPr="00391D0C" w:rsidRDefault="00672AB1" w:rsidP="00033864">
      <w:pPr>
        <w:widowControl w:val="0"/>
        <w:suppressAutoHyphens/>
        <w:spacing w:after="0" w:line="276" w:lineRule="auto"/>
        <w:jc w:val="both"/>
        <w:rPr>
          <w:rFonts w:ascii="Verdana" w:eastAsia="SimSun" w:hAnsi="Verdana" w:cs="Verdana"/>
          <w:kern w:val="1"/>
          <w:sz w:val="20"/>
          <w:szCs w:val="20"/>
          <w:lang w:eastAsia="zh-CN"/>
        </w:rPr>
      </w:pPr>
    </w:p>
    <w:p w:rsidR="00672AB1" w:rsidRDefault="00672AB1" w:rsidP="00033864">
      <w:pPr>
        <w:widowControl w:val="0"/>
        <w:suppressAutoHyphens/>
        <w:spacing w:after="0" w:line="276" w:lineRule="auto"/>
        <w:jc w:val="both"/>
        <w:rPr>
          <w:rFonts w:ascii="Verdana" w:eastAsia="SimSun" w:hAnsi="Verdana"/>
          <w:kern w:val="1"/>
          <w:sz w:val="20"/>
          <w:szCs w:val="20"/>
          <w:lang w:eastAsia="zh-CN"/>
        </w:rPr>
      </w:pPr>
      <w:r w:rsidRPr="00391D0C">
        <w:rPr>
          <w:rFonts w:ascii="Verdana" w:eastAsia="SimSun" w:hAnsi="Verdana" w:cs="Verdana"/>
          <w:kern w:val="1"/>
          <w:sz w:val="20"/>
          <w:szCs w:val="20"/>
          <w:lang w:eastAsia="zh-CN"/>
        </w:rPr>
        <w:t xml:space="preserve">Les coefficients de révision seront arrondis au millième supérieur. </w:t>
      </w:r>
      <w:r w:rsidRPr="00391D0C">
        <w:rPr>
          <w:rFonts w:ascii="Verdana" w:eastAsia="SimSun" w:hAnsi="Verdana" w:cs="Verdana"/>
          <w:kern w:val="1"/>
          <w:sz w:val="20"/>
          <w:szCs w:val="20"/>
          <w:lang w:eastAsia="zh-CN"/>
        </w:rPr>
        <w:tab/>
      </w:r>
    </w:p>
    <w:p w:rsidR="00672AB1" w:rsidRDefault="00672AB1" w:rsidP="009166CC">
      <w:pPr>
        <w:pStyle w:val="Heading1"/>
        <w:rPr>
          <w:rFonts w:cs="Calibri"/>
        </w:rPr>
      </w:pPr>
      <w:bookmarkStart w:id="35" w:name="_Toc152145990"/>
      <w:r>
        <w:t>Article 11</w:t>
      </w:r>
      <w:r w:rsidRPr="00391D0C">
        <w:t>: Modalités de règlement</w:t>
      </w:r>
      <w:bookmarkEnd w:id="35"/>
      <w:r w:rsidRPr="00391D0C">
        <w:t xml:space="preserve"> </w:t>
      </w:r>
    </w:p>
    <w:p w:rsidR="00672AB1" w:rsidRPr="00CA37A1" w:rsidRDefault="00672AB1" w:rsidP="009166CC">
      <w:pPr>
        <w:pStyle w:val="Heading2"/>
        <w:rPr>
          <w:rFonts w:cs="Calibri"/>
          <w:b/>
          <w:bCs/>
        </w:rPr>
      </w:pPr>
      <w:bookmarkStart w:id="36" w:name="_Toc152145991"/>
      <w:r>
        <w:t>11</w:t>
      </w:r>
      <w:r w:rsidRPr="00CA37A1">
        <w:t>.1. Retenue de garantie</w:t>
      </w:r>
      <w:bookmarkEnd w:id="36"/>
    </w:p>
    <w:p w:rsidR="00672AB1" w:rsidRDefault="00672AB1" w:rsidP="00CA37A1">
      <w:pPr>
        <w:spacing w:line="276" w:lineRule="auto"/>
        <w:jc w:val="both"/>
        <w:rPr>
          <w:rFonts w:ascii="Verdana" w:eastAsia="SimSun" w:hAnsi="Verdana" w:cs="Verdana"/>
          <w:kern w:val="1"/>
          <w:sz w:val="20"/>
          <w:szCs w:val="20"/>
          <w:lang w:eastAsia="zh-CN"/>
        </w:rPr>
      </w:pPr>
      <w:r w:rsidRPr="00CA37A1">
        <w:rPr>
          <w:rFonts w:ascii="Verdana" w:eastAsia="SimSun" w:hAnsi="Verdana" w:cs="Verdana"/>
          <w:kern w:val="1"/>
          <w:sz w:val="20"/>
          <w:szCs w:val="20"/>
          <w:lang w:eastAsia="zh-CN"/>
        </w:rPr>
        <w:t>Chaque</w:t>
      </w:r>
      <w:r>
        <w:rPr>
          <w:rFonts w:ascii="Verdana" w:eastAsia="SimSun" w:hAnsi="Verdana" w:cs="Verdana"/>
          <w:kern w:val="1"/>
          <w:sz w:val="20"/>
          <w:szCs w:val="20"/>
          <w:lang w:eastAsia="zh-CN"/>
        </w:rPr>
        <w:t xml:space="preserve"> versement (autre que l’avance)</w:t>
      </w:r>
      <w:r w:rsidRPr="00CA37A1">
        <w:rPr>
          <w:rFonts w:ascii="Verdana" w:eastAsia="SimSun" w:hAnsi="Verdana" w:cs="Verdana"/>
          <w:kern w:val="1"/>
          <w:sz w:val="20"/>
          <w:szCs w:val="20"/>
          <w:lang w:eastAsia="zh-CN"/>
        </w:rPr>
        <w:t xml:space="preserve"> fera l'objet d'une rete</w:t>
      </w:r>
      <w:r>
        <w:rPr>
          <w:rFonts w:ascii="Verdana" w:eastAsia="SimSun" w:hAnsi="Verdana" w:cs="Verdana"/>
          <w:kern w:val="1"/>
          <w:sz w:val="20"/>
          <w:szCs w:val="20"/>
          <w:lang w:eastAsia="zh-CN"/>
        </w:rPr>
        <w:t>nue de garantie au taux de 5</w:t>
      </w:r>
      <w:r w:rsidRPr="00CA37A1">
        <w:rPr>
          <w:rFonts w:ascii="Verdana" w:eastAsia="SimSun" w:hAnsi="Verdana" w:cs="Verdana"/>
          <w:kern w:val="1"/>
          <w:sz w:val="20"/>
          <w:szCs w:val="20"/>
          <w:lang w:eastAsia="zh-CN"/>
        </w:rPr>
        <w:t xml:space="preserve">% dans les conditions prévues aux articles </w:t>
      </w:r>
      <w:r>
        <w:rPr>
          <w:rFonts w:ascii="Verdana" w:eastAsia="SimSun" w:hAnsi="Verdana" w:cs="Verdana"/>
          <w:kern w:val="1"/>
          <w:sz w:val="20"/>
          <w:szCs w:val="20"/>
          <w:lang w:eastAsia="zh-CN"/>
        </w:rPr>
        <w:t xml:space="preserve">R2191-32 à R2191-35 du Code de la Commande Publique. </w:t>
      </w:r>
    </w:p>
    <w:p w:rsidR="00672AB1" w:rsidRDefault="00672AB1" w:rsidP="00CA37A1">
      <w:pPr>
        <w:spacing w:line="276" w:lineRule="auto"/>
        <w:jc w:val="both"/>
        <w:rPr>
          <w:rFonts w:ascii="Verdana" w:eastAsia="SimSun" w:hAnsi="Verdana" w:cs="Verdana"/>
          <w:kern w:val="1"/>
          <w:sz w:val="20"/>
          <w:szCs w:val="20"/>
          <w:lang w:eastAsia="zh-CN"/>
        </w:rPr>
      </w:pPr>
      <w:r w:rsidRPr="00CA37A1">
        <w:rPr>
          <w:rFonts w:ascii="Verdana" w:eastAsia="SimSun" w:hAnsi="Verdana" w:cs="Verdana"/>
          <w:kern w:val="1"/>
          <w:sz w:val="20"/>
          <w:szCs w:val="20"/>
          <w:lang w:eastAsia="zh-CN"/>
        </w:rPr>
        <w:t>La retenue de garantie peut être remplacée, au gré du titulaire, par une garantie à première demande ou par une caution personnelle et solidaire, dans les con</w:t>
      </w:r>
      <w:r>
        <w:rPr>
          <w:rFonts w:ascii="Verdana" w:eastAsia="SimSun" w:hAnsi="Verdana" w:cs="Verdana"/>
          <w:kern w:val="1"/>
          <w:sz w:val="20"/>
          <w:szCs w:val="20"/>
          <w:lang w:eastAsia="zh-CN"/>
        </w:rPr>
        <w:t xml:space="preserve">ditions prévues aux articles R2191-36 à R2191-42 du Code de la Commande Publique. </w:t>
      </w:r>
    </w:p>
    <w:p w:rsidR="00672AB1" w:rsidRPr="00CA37A1" w:rsidRDefault="00672AB1" w:rsidP="00CA37A1">
      <w:pPr>
        <w:spacing w:line="276" w:lineRule="auto"/>
        <w:jc w:val="both"/>
        <w:rPr>
          <w:rFonts w:ascii="Verdana" w:eastAsia="SimSun" w:hAnsi="Verdana"/>
          <w:kern w:val="1"/>
          <w:sz w:val="20"/>
          <w:szCs w:val="20"/>
          <w:lang w:eastAsia="zh-CN"/>
        </w:rPr>
      </w:pPr>
      <w:r w:rsidRPr="00CA37A1">
        <w:rPr>
          <w:rFonts w:ascii="Verdana" w:eastAsia="SimSun" w:hAnsi="Verdana" w:cs="Verdana"/>
          <w:kern w:val="1"/>
          <w:sz w:val="20"/>
          <w:szCs w:val="20"/>
          <w:lang w:eastAsia="zh-CN"/>
        </w:rPr>
        <w:t>La retenue de garantie est remboursée et les établissements ayant accordé leur caution ou leur garantie à première demande sont libérés un mois au plus tard après expiration du délai de garantie dans les</w:t>
      </w:r>
      <w:r>
        <w:rPr>
          <w:rFonts w:ascii="Verdana" w:eastAsia="SimSun" w:hAnsi="Verdana" w:cs="Verdana"/>
          <w:kern w:val="1"/>
          <w:sz w:val="20"/>
          <w:szCs w:val="20"/>
          <w:lang w:eastAsia="zh-CN"/>
        </w:rPr>
        <w:t xml:space="preserve"> conditions prévues aux articles R2191-35 et R2191-42 du Code de la Commande Publique. </w:t>
      </w:r>
    </w:p>
    <w:p w:rsidR="00672AB1" w:rsidRDefault="00672AB1" w:rsidP="009166CC">
      <w:pPr>
        <w:pStyle w:val="Heading2"/>
        <w:rPr>
          <w:rFonts w:cs="Calibri"/>
        </w:rPr>
      </w:pPr>
      <w:bookmarkStart w:id="37" w:name="_Toc152145992"/>
      <w:r>
        <w:t>11.2</w:t>
      </w:r>
      <w:r w:rsidRPr="00391D0C">
        <w:t>. Avance</w:t>
      </w:r>
      <w:bookmarkEnd w:id="37"/>
      <w:r w:rsidRPr="00391D0C">
        <w:t xml:space="preserve"> </w:t>
      </w:r>
    </w:p>
    <w:p w:rsidR="00672AB1" w:rsidRPr="00422A73" w:rsidRDefault="00672AB1" w:rsidP="0031603E">
      <w:pPr>
        <w:pStyle w:val="ParagrapheIndent1"/>
        <w:spacing w:after="240"/>
        <w:ind w:left="20" w:right="20"/>
        <w:jc w:val="both"/>
        <w:rPr>
          <w:color w:val="000000"/>
          <w:lang w:val="fr-FR"/>
        </w:rPr>
      </w:pPr>
      <w:r w:rsidRPr="00422A73">
        <w:rPr>
          <w:color w:val="000000"/>
          <w:lang w:val="fr-FR"/>
        </w:rPr>
        <w:t xml:space="preserve">L'option retenue pour le calcul de l'avance est l'option A de l’article 10.1 du CCAG – Travaux. </w:t>
      </w:r>
    </w:p>
    <w:p w:rsidR="00672AB1" w:rsidRPr="00422A73" w:rsidRDefault="00672AB1" w:rsidP="00A559CF">
      <w:pPr>
        <w:widowControl w:val="0"/>
        <w:suppressAutoHyphens/>
        <w:spacing w:after="0" w:line="276" w:lineRule="auto"/>
        <w:jc w:val="both"/>
        <w:rPr>
          <w:rFonts w:ascii="Verdana" w:hAnsi="Verdana" w:cs="Verdana"/>
          <w:kern w:val="1"/>
          <w:sz w:val="20"/>
          <w:szCs w:val="20"/>
          <w:lang w:eastAsia="fr-FR"/>
        </w:rPr>
      </w:pPr>
      <w:r w:rsidRPr="00422A73">
        <w:rPr>
          <w:rFonts w:ascii="Verdana" w:hAnsi="Verdana" w:cs="Verdana"/>
          <w:kern w:val="1"/>
          <w:sz w:val="20"/>
          <w:szCs w:val="20"/>
          <w:lang w:eastAsia="fr-FR"/>
        </w:rPr>
        <w:t xml:space="preserve">Le montant de l'avance est déterminé par application de l'article R2191-7 du Code de la Commande Publique. Cette avance est égale à 5% du montant initial toutes taxes comprises du marché, si le délai d'exécution du marché n'excède pas 12 mois. Si cette durée est supérieure à 12 mois, l'avance est égale à 5% d'une somme égale à 12 fois le montant initial du marché divisé par la durée du marché exprimée en mois.  </w:t>
      </w:r>
    </w:p>
    <w:p w:rsidR="00672AB1" w:rsidRPr="00422A73" w:rsidRDefault="00672AB1" w:rsidP="00A559CF">
      <w:pPr>
        <w:widowControl w:val="0"/>
        <w:suppressAutoHyphens/>
        <w:spacing w:after="0" w:line="276" w:lineRule="auto"/>
        <w:jc w:val="both"/>
        <w:rPr>
          <w:rFonts w:ascii="Verdana" w:hAnsi="Verdana" w:cs="Verdana"/>
          <w:kern w:val="1"/>
          <w:sz w:val="20"/>
          <w:szCs w:val="20"/>
          <w:lang w:eastAsia="fr-FR"/>
        </w:rPr>
      </w:pPr>
    </w:p>
    <w:p w:rsidR="00672AB1" w:rsidRPr="00422A73" w:rsidRDefault="00672AB1" w:rsidP="00A559CF">
      <w:pPr>
        <w:widowControl w:val="0"/>
        <w:suppressAutoHyphens/>
        <w:spacing w:after="0" w:line="276" w:lineRule="auto"/>
        <w:jc w:val="both"/>
        <w:rPr>
          <w:rFonts w:ascii="Verdana" w:hAnsi="Verdana" w:cs="Verdana"/>
          <w:kern w:val="1"/>
          <w:sz w:val="20"/>
          <w:szCs w:val="20"/>
          <w:lang w:eastAsia="fr-FR"/>
        </w:rPr>
      </w:pPr>
      <w:r w:rsidRPr="00422A73">
        <w:rPr>
          <w:rFonts w:ascii="Verdana" w:hAnsi="Verdana" w:cs="Verdana"/>
          <w:kern w:val="1"/>
          <w:sz w:val="20"/>
          <w:szCs w:val="20"/>
          <w:lang w:eastAsia="fr-FR"/>
        </w:rPr>
        <w:t xml:space="preserve">Cependant, l'avance ne pourra être versée qu'après constitution de la garantie à première demande ou d’une caution personnelle et solidaire prévues à l'article R2191-7 du code susmentionné. </w:t>
      </w:r>
    </w:p>
    <w:p w:rsidR="00672AB1" w:rsidRPr="00422A73" w:rsidRDefault="00672AB1" w:rsidP="00A559CF">
      <w:pPr>
        <w:widowControl w:val="0"/>
        <w:suppressAutoHyphens/>
        <w:spacing w:after="0" w:line="276" w:lineRule="auto"/>
        <w:jc w:val="both"/>
        <w:rPr>
          <w:rFonts w:ascii="Verdana" w:hAnsi="Verdana" w:cs="Verdana"/>
          <w:kern w:val="1"/>
          <w:sz w:val="20"/>
          <w:szCs w:val="20"/>
          <w:lang w:eastAsia="fr-FR"/>
        </w:rPr>
      </w:pPr>
    </w:p>
    <w:p w:rsidR="00672AB1" w:rsidRPr="00422A73" w:rsidRDefault="00672AB1" w:rsidP="00A559CF">
      <w:pPr>
        <w:widowControl w:val="0"/>
        <w:suppressAutoHyphens/>
        <w:spacing w:after="0" w:line="276" w:lineRule="auto"/>
        <w:jc w:val="both"/>
        <w:rPr>
          <w:rFonts w:ascii="Verdana" w:hAnsi="Verdana" w:cs="Verdana"/>
          <w:kern w:val="1"/>
          <w:sz w:val="20"/>
          <w:szCs w:val="20"/>
          <w:lang w:eastAsia="fr-FR"/>
        </w:rPr>
      </w:pPr>
      <w:r w:rsidRPr="00422A73">
        <w:rPr>
          <w:rFonts w:ascii="Verdana" w:hAnsi="Verdana" w:cs="Verdana"/>
          <w:kern w:val="1"/>
          <w:sz w:val="20"/>
          <w:szCs w:val="20"/>
          <w:lang w:eastAsia="fr-FR"/>
        </w:rPr>
        <w:t xml:space="preserve">Le montant de l'avance versée au titulaire n'est ni révisable, ni actualisable.  </w:t>
      </w:r>
    </w:p>
    <w:p w:rsidR="00672AB1" w:rsidRPr="00422A73" w:rsidRDefault="00672AB1" w:rsidP="00A559CF">
      <w:pPr>
        <w:widowControl w:val="0"/>
        <w:suppressAutoHyphens/>
        <w:spacing w:after="0" w:line="276" w:lineRule="auto"/>
        <w:jc w:val="both"/>
        <w:rPr>
          <w:rFonts w:ascii="Verdana" w:hAnsi="Verdana" w:cs="Verdana"/>
          <w:kern w:val="1"/>
          <w:sz w:val="20"/>
          <w:szCs w:val="20"/>
          <w:lang w:eastAsia="fr-FR"/>
        </w:rPr>
      </w:pPr>
    </w:p>
    <w:p w:rsidR="00672AB1" w:rsidRPr="00422A73" w:rsidRDefault="00672AB1" w:rsidP="00A559CF">
      <w:pPr>
        <w:widowControl w:val="0"/>
        <w:suppressAutoHyphens/>
        <w:spacing w:after="0" w:line="276" w:lineRule="auto"/>
        <w:jc w:val="both"/>
        <w:rPr>
          <w:rFonts w:ascii="Verdana" w:hAnsi="Verdana" w:cs="Verdana"/>
          <w:kern w:val="1"/>
          <w:sz w:val="20"/>
          <w:szCs w:val="20"/>
          <w:lang w:eastAsia="fr-FR"/>
        </w:rPr>
      </w:pPr>
      <w:r w:rsidRPr="00422A73">
        <w:rPr>
          <w:rFonts w:ascii="Verdana" w:hAnsi="Verdana" w:cs="Verdana"/>
          <w:kern w:val="1"/>
          <w:sz w:val="20"/>
          <w:szCs w:val="20"/>
          <w:lang w:eastAsia="fr-FR"/>
        </w:rPr>
        <w:t xml:space="preserve">L'avance est remboursée dans les conditions prévues aux articles R2191-11 et R2191-12 du Code de la Commande Publique. </w:t>
      </w:r>
    </w:p>
    <w:p w:rsidR="00672AB1" w:rsidRPr="00422A73" w:rsidRDefault="00672AB1" w:rsidP="009166CC">
      <w:pPr>
        <w:pStyle w:val="Heading2"/>
      </w:pPr>
      <w:bookmarkStart w:id="38" w:name="_Toc152145993"/>
      <w:r w:rsidRPr="00422A73">
        <w:t>11.3. Echéancier</w:t>
      </w:r>
      <w:bookmarkEnd w:id="38"/>
      <w:r w:rsidRPr="00422A73">
        <w:t xml:space="preserve"> </w:t>
      </w:r>
    </w:p>
    <w:p w:rsidR="00672AB1" w:rsidRPr="00FA3E56" w:rsidRDefault="00672AB1" w:rsidP="00FA3E56">
      <w:pPr>
        <w:widowControl w:val="0"/>
        <w:suppressAutoHyphens/>
        <w:spacing w:after="0" w:line="276" w:lineRule="auto"/>
        <w:jc w:val="both"/>
        <w:rPr>
          <w:rFonts w:ascii="Verdana" w:eastAsia="SimSun" w:hAnsi="Verdana" w:cs="Verdana"/>
          <w:kern w:val="1"/>
          <w:sz w:val="20"/>
          <w:szCs w:val="20"/>
          <w:lang w:eastAsia="zh-CN"/>
        </w:rPr>
      </w:pPr>
      <w:r w:rsidRPr="00422A73">
        <w:rPr>
          <w:rFonts w:ascii="Verdana" w:eastAsia="SimSun" w:hAnsi="Verdana" w:cs="Verdana"/>
          <w:kern w:val="1"/>
          <w:sz w:val="20"/>
          <w:szCs w:val="20"/>
          <w:lang w:eastAsia="zh-CN"/>
        </w:rPr>
        <w:t>Conformément à l’article 10.2 du CCAG Travaux, le règlement du marché se fait par acompte mensuel.</w:t>
      </w:r>
      <w:r w:rsidRPr="00FA3E56">
        <w:rPr>
          <w:rFonts w:ascii="Verdana" w:eastAsia="SimSun" w:hAnsi="Verdana" w:cs="Verdana"/>
          <w:kern w:val="1"/>
          <w:sz w:val="20"/>
          <w:szCs w:val="20"/>
          <w:lang w:eastAsia="zh-CN"/>
        </w:rPr>
        <w:t xml:space="preserve"> </w:t>
      </w:r>
    </w:p>
    <w:p w:rsidR="00672AB1" w:rsidRPr="00391D0C" w:rsidRDefault="00672AB1" w:rsidP="009166CC">
      <w:pPr>
        <w:pStyle w:val="Heading2"/>
      </w:pPr>
      <w:bookmarkStart w:id="39" w:name="_Toc152145994"/>
      <w:r>
        <w:t>11.4</w:t>
      </w:r>
      <w:r w:rsidRPr="00391D0C">
        <w:t>. Conditions de paiement</w:t>
      </w:r>
      <w:bookmarkEnd w:id="39"/>
      <w:r w:rsidRPr="00391D0C">
        <w:t xml:space="preserve"> </w:t>
      </w:r>
    </w:p>
    <w:p w:rsidR="00672AB1" w:rsidRDefault="00672AB1" w:rsidP="00A559CF">
      <w:pPr>
        <w:widowControl w:val="0"/>
        <w:suppressAutoHyphens/>
        <w:spacing w:after="0" w:line="276" w:lineRule="auto"/>
        <w:jc w:val="both"/>
        <w:rPr>
          <w:rFonts w:ascii="Verdana" w:eastAsia="SimSun" w:hAnsi="Verdana" w:cs="Verdana"/>
          <w:kern w:val="1"/>
          <w:sz w:val="20"/>
          <w:szCs w:val="20"/>
          <w:lang w:eastAsia="zh-CN"/>
        </w:rPr>
      </w:pPr>
      <w:r w:rsidRPr="00391D0C">
        <w:rPr>
          <w:rFonts w:ascii="Verdana" w:eastAsia="SimSun" w:hAnsi="Verdana" w:cs="Verdana"/>
          <w:kern w:val="1"/>
          <w:sz w:val="20"/>
          <w:szCs w:val="20"/>
          <w:lang w:eastAsia="zh-CN"/>
        </w:rPr>
        <w:t xml:space="preserve">Le paiement est effectué par </w:t>
      </w:r>
      <w:r w:rsidRPr="000F0D24">
        <w:rPr>
          <w:rFonts w:ascii="Verdana" w:eastAsia="SimSun" w:hAnsi="Verdana" w:cs="Verdana"/>
          <w:kern w:val="1"/>
          <w:sz w:val="20"/>
          <w:szCs w:val="20"/>
          <w:lang w:eastAsia="zh-CN"/>
        </w:rPr>
        <w:t>virement bancaire. Le délai de paiement est fixé à 30 jours à compter de la réception de la fac</w:t>
      </w:r>
      <w:r>
        <w:rPr>
          <w:rFonts w:ascii="Verdana" w:eastAsia="SimSun" w:hAnsi="Verdana" w:cs="Verdana"/>
          <w:kern w:val="1"/>
          <w:sz w:val="20"/>
          <w:szCs w:val="20"/>
          <w:lang w:eastAsia="zh-CN"/>
        </w:rPr>
        <w:t xml:space="preserve">ture, selon les dispositions de l’article R2192-10 et R2192-12 du Code de la Commande Publique. </w:t>
      </w:r>
    </w:p>
    <w:p w:rsidR="00672AB1" w:rsidRDefault="00672AB1" w:rsidP="00A559CF">
      <w:pPr>
        <w:widowControl w:val="0"/>
        <w:suppressAutoHyphens/>
        <w:spacing w:after="0" w:line="276" w:lineRule="auto"/>
        <w:jc w:val="both"/>
        <w:rPr>
          <w:rFonts w:ascii="Verdana" w:eastAsia="SimSun" w:hAnsi="Verdana" w:cs="Verdana"/>
          <w:kern w:val="1"/>
          <w:sz w:val="20"/>
          <w:szCs w:val="20"/>
          <w:lang w:eastAsia="zh-CN"/>
        </w:rPr>
      </w:pPr>
    </w:p>
    <w:p w:rsidR="00672AB1" w:rsidRDefault="00672AB1" w:rsidP="00A559CF">
      <w:pPr>
        <w:widowControl w:val="0"/>
        <w:suppressAutoHyphens/>
        <w:spacing w:after="0" w:line="276" w:lineRule="auto"/>
        <w:jc w:val="both"/>
        <w:rPr>
          <w:rFonts w:ascii="Verdana" w:eastAsia="SimSun" w:hAnsi="Verdana"/>
          <w:kern w:val="1"/>
          <w:sz w:val="20"/>
          <w:szCs w:val="20"/>
          <w:lang w:eastAsia="zh-CN"/>
        </w:rPr>
      </w:pPr>
      <w:r w:rsidRPr="00391D0C">
        <w:rPr>
          <w:rFonts w:ascii="Verdana" w:eastAsia="SimSun" w:hAnsi="Verdana" w:cs="Verdana"/>
          <w:kern w:val="1"/>
          <w:sz w:val="20"/>
          <w:szCs w:val="20"/>
          <w:lang w:eastAsia="zh-CN"/>
        </w:rPr>
        <w:t>Le défaut de paiement</w:t>
      </w:r>
      <w:r>
        <w:rPr>
          <w:rFonts w:ascii="Verdana" w:eastAsia="SimSun" w:hAnsi="Verdana" w:cs="Verdana"/>
          <w:kern w:val="1"/>
          <w:sz w:val="20"/>
          <w:szCs w:val="20"/>
          <w:lang w:eastAsia="zh-CN"/>
        </w:rPr>
        <w:t xml:space="preserve"> dans les délais prévus </w:t>
      </w:r>
      <w:r w:rsidRPr="00391D0C">
        <w:rPr>
          <w:rFonts w:ascii="Verdana" w:eastAsia="SimSun" w:hAnsi="Verdana" w:cs="Verdana"/>
          <w:kern w:val="1"/>
          <w:sz w:val="20"/>
          <w:szCs w:val="20"/>
          <w:lang w:eastAsia="zh-CN"/>
        </w:rPr>
        <w:t xml:space="preserve">fait courir de plein droit et sans autre formalité des intérêts moratoires au bénéfice du titulaire. </w:t>
      </w:r>
    </w:p>
    <w:p w:rsidR="00672AB1" w:rsidRDefault="00672AB1" w:rsidP="00A559CF">
      <w:pPr>
        <w:widowControl w:val="0"/>
        <w:suppressAutoHyphens/>
        <w:spacing w:after="0" w:line="276" w:lineRule="auto"/>
        <w:jc w:val="both"/>
        <w:rPr>
          <w:rFonts w:ascii="Verdana" w:eastAsia="SimSun" w:hAnsi="Verdana"/>
          <w:kern w:val="1"/>
          <w:sz w:val="20"/>
          <w:szCs w:val="20"/>
          <w:lang w:eastAsia="zh-CN"/>
        </w:rPr>
      </w:pPr>
    </w:p>
    <w:p w:rsidR="00672AB1" w:rsidRDefault="00672AB1" w:rsidP="00A559CF">
      <w:pPr>
        <w:widowControl w:val="0"/>
        <w:suppressAutoHyphens/>
        <w:spacing w:after="0" w:line="276" w:lineRule="auto"/>
        <w:jc w:val="both"/>
        <w:rPr>
          <w:rFonts w:ascii="Verdana" w:eastAsia="SimSun" w:hAnsi="Verdana"/>
          <w:kern w:val="1"/>
          <w:sz w:val="20"/>
          <w:szCs w:val="20"/>
          <w:lang w:eastAsia="zh-CN"/>
        </w:rPr>
      </w:pPr>
      <w:r w:rsidRPr="009E6568">
        <w:rPr>
          <w:rFonts w:ascii="Verdana" w:eastAsia="SimSun" w:hAnsi="Verdana" w:cs="Verdana"/>
          <w:kern w:val="1"/>
          <w:sz w:val="20"/>
          <w:szCs w:val="20"/>
          <w:lang w:eastAsia="zh-CN"/>
        </w:rPr>
        <w:t>Conformément à l’article</w:t>
      </w:r>
      <w:r>
        <w:rPr>
          <w:rFonts w:ascii="Verdana" w:eastAsia="SimSun" w:hAnsi="Verdana" w:cs="Verdana"/>
          <w:kern w:val="1"/>
          <w:sz w:val="20"/>
          <w:szCs w:val="20"/>
          <w:lang w:eastAsia="zh-CN"/>
        </w:rPr>
        <w:t xml:space="preserve"> R2192-31 du Code de la Commande Publique</w:t>
      </w:r>
      <w:r w:rsidRPr="009E6568">
        <w:rPr>
          <w:rFonts w:ascii="Verdana" w:eastAsia="SimSun" w:hAnsi="Verdana" w:cs="Verdana"/>
          <w:kern w:val="1"/>
          <w:sz w:val="20"/>
          <w:szCs w:val="20"/>
          <w:lang w:eastAsia="zh-CN"/>
        </w:rPr>
        <w:t>, le taux des intérêts moratoires est égal au taux d’intérêt appliqué par la Banque centrale européenne à ses opérations principales de refinancement les plus récentes, en vigueur au premier jour du semestre de l’année civile au cours duquel les intérêts moratoires ont commencé à courir, majoré de huit points de pourcentage.</w:t>
      </w:r>
    </w:p>
    <w:p w:rsidR="00672AB1" w:rsidRDefault="00672AB1" w:rsidP="00A559CF">
      <w:pPr>
        <w:widowControl w:val="0"/>
        <w:suppressAutoHyphens/>
        <w:spacing w:after="0" w:line="276" w:lineRule="auto"/>
        <w:jc w:val="both"/>
        <w:rPr>
          <w:rFonts w:ascii="Verdana" w:eastAsia="SimSun" w:hAnsi="Verdana"/>
          <w:kern w:val="1"/>
          <w:sz w:val="20"/>
          <w:szCs w:val="20"/>
          <w:lang w:eastAsia="zh-CN"/>
        </w:rPr>
      </w:pPr>
    </w:p>
    <w:p w:rsidR="00672AB1" w:rsidRPr="00391D0C" w:rsidRDefault="00672AB1" w:rsidP="00A559CF">
      <w:pPr>
        <w:widowControl w:val="0"/>
        <w:suppressAutoHyphens/>
        <w:spacing w:after="0" w:line="276" w:lineRule="auto"/>
        <w:jc w:val="both"/>
        <w:rPr>
          <w:rFonts w:ascii="Verdana" w:eastAsia="SimSun" w:hAnsi="Verdana" w:cs="Verdana"/>
          <w:kern w:val="1"/>
          <w:sz w:val="20"/>
          <w:szCs w:val="20"/>
          <w:lang w:eastAsia="zh-CN"/>
        </w:rPr>
      </w:pPr>
      <w:r w:rsidRPr="00391D0C">
        <w:rPr>
          <w:rFonts w:ascii="Verdana" w:eastAsia="SimSun" w:hAnsi="Verdana" w:cs="Verdana"/>
          <w:kern w:val="1"/>
          <w:sz w:val="20"/>
          <w:szCs w:val="20"/>
          <w:lang w:eastAsia="zh-CN"/>
        </w:rPr>
        <w:t>La formule pour le calcul des intérêts moratoires est la suivante :</w:t>
      </w:r>
    </w:p>
    <w:p w:rsidR="00672AB1" w:rsidRPr="00391D0C" w:rsidRDefault="00672AB1" w:rsidP="00A559CF">
      <w:pPr>
        <w:widowControl w:val="0"/>
        <w:suppressAutoHyphens/>
        <w:spacing w:after="0" w:line="276" w:lineRule="auto"/>
        <w:jc w:val="both"/>
        <w:rPr>
          <w:rFonts w:ascii="Verdana" w:eastAsia="SimSun" w:hAnsi="Verdana" w:cs="Verdana"/>
          <w:kern w:val="1"/>
          <w:sz w:val="20"/>
          <w:szCs w:val="20"/>
          <w:u w:val="single"/>
          <w:lang w:eastAsia="zh-CN"/>
        </w:rPr>
      </w:pPr>
      <w:r w:rsidRPr="00391D0C">
        <w:rPr>
          <w:rFonts w:ascii="Verdana" w:eastAsia="SimSun" w:hAnsi="Verdana" w:cs="Verdana"/>
          <w:kern w:val="1"/>
          <w:sz w:val="20"/>
          <w:szCs w:val="20"/>
          <w:u w:val="single"/>
          <w:lang w:eastAsia="zh-CN"/>
        </w:rPr>
        <w:t xml:space="preserve">(Montant payé tardivement T.T.C. x nombre de jours de dépassement x taux) / 365 </w:t>
      </w:r>
    </w:p>
    <w:p w:rsidR="00672AB1" w:rsidRPr="00391D0C" w:rsidRDefault="00672AB1" w:rsidP="00A559CF">
      <w:pPr>
        <w:widowControl w:val="0"/>
        <w:suppressAutoHyphens/>
        <w:spacing w:after="0" w:line="276" w:lineRule="auto"/>
        <w:jc w:val="both"/>
        <w:rPr>
          <w:rFonts w:ascii="Verdana" w:eastAsia="SimSun" w:hAnsi="Verdana"/>
          <w:kern w:val="1"/>
          <w:sz w:val="20"/>
          <w:szCs w:val="20"/>
          <w:lang w:eastAsia="zh-CN"/>
        </w:rPr>
      </w:pPr>
    </w:p>
    <w:p w:rsidR="00672AB1" w:rsidRDefault="00672AB1" w:rsidP="00DF0652">
      <w:pPr>
        <w:widowControl w:val="0"/>
        <w:suppressAutoHyphens/>
        <w:spacing w:after="0" w:line="276" w:lineRule="auto"/>
        <w:jc w:val="both"/>
        <w:rPr>
          <w:rFonts w:ascii="Verdana" w:eastAsia="SimSun" w:hAnsi="Verdana"/>
          <w:kern w:val="1"/>
          <w:sz w:val="20"/>
          <w:szCs w:val="20"/>
          <w:lang w:eastAsia="zh-CN"/>
        </w:rPr>
      </w:pPr>
      <w:r>
        <w:rPr>
          <w:rFonts w:ascii="Verdana" w:eastAsia="SimSun" w:hAnsi="Verdana" w:cs="Verdana"/>
          <w:kern w:val="1"/>
          <w:sz w:val="20"/>
          <w:szCs w:val="20"/>
          <w:lang w:eastAsia="zh-CN"/>
        </w:rPr>
        <w:t xml:space="preserve">A ce montant </w:t>
      </w:r>
      <w:r w:rsidRPr="00391D0C">
        <w:rPr>
          <w:rFonts w:ascii="Verdana" w:eastAsia="SimSun" w:hAnsi="Verdana" w:cs="Verdana"/>
          <w:kern w:val="1"/>
          <w:sz w:val="20"/>
          <w:szCs w:val="20"/>
          <w:lang w:eastAsia="zh-CN"/>
        </w:rPr>
        <w:t>est ajoutée une indemnité forfaitaire pour frais de recouvrement d’un montant de 40</w:t>
      </w:r>
      <w:r>
        <w:rPr>
          <w:rFonts w:ascii="Verdana" w:eastAsia="SimSun" w:hAnsi="Verdana" w:cs="Verdana"/>
          <w:kern w:val="1"/>
          <w:sz w:val="20"/>
          <w:szCs w:val="20"/>
          <w:lang w:eastAsia="zh-CN"/>
        </w:rPr>
        <w:t xml:space="preserve"> €</w:t>
      </w:r>
      <w:r w:rsidRPr="00391D0C">
        <w:rPr>
          <w:rFonts w:ascii="Verdana" w:eastAsia="SimSun" w:hAnsi="Verdana" w:cs="Verdana"/>
          <w:kern w:val="1"/>
          <w:sz w:val="20"/>
          <w:szCs w:val="20"/>
          <w:lang w:eastAsia="zh-CN"/>
        </w:rPr>
        <w:t>.</w:t>
      </w:r>
    </w:p>
    <w:p w:rsidR="00672AB1" w:rsidRDefault="00672AB1" w:rsidP="00DF0652">
      <w:pPr>
        <w:widowControl w:val="0"/>
        <w:suppressAutoHyphens/>
        <w:spacing w:after="0" w:line="276" w:lineRule="auto"/>
        <w:jc w:val="both"/>
        <w:rPr>
          <w:rFonts w:ascii="Verdana" w:eastAsia="SimSun" w:hAnsi="Verdana"/>
          <w:kern w:val="1"/>
          <w:sz w:val="20"/>
          <w:szCs w:val="20"/>
          <w:lang w:eastAsia="zh-CN"/>
        </w:rPr>
      </w:pPr>
    </w:p>
    <w:p w:rsidR="00672AB1" w:rsidRPr="00203168" w:rsidRDefault="00672AB1" w:rsidP="009166CC">
      <w:pPr>
        <w:pStyle w:val="Heading2"/>
      </w:pPr>
      <w:bookmarkStart w:id="40" w:name="_Toc449344190"/>
      <w:bookmarkStart w:id="41" w:name="_Toc152145995"/>
      <w:r>
        <w:t>11.5</w:t>
      </w:r>
      <w:r w:rsidRPr="00203168">
        <w:t>. Cession ou nantissement des créances</w:t>
      </w:r>
      <w:bookmarkEnd w:id="40"/>
      <w:bookmarkEnd w:id="41"/>
      <w:r w:rsidRPr="00203168">
        <w:t xml:space="preserve"> </w:t>
      </w:r>
    </w:p>
    <w:p w:rsidR="00672AB1" w:rsidRDefault="00672AB1" w:rsidP="00203168">
      <w:pPr>
        <w:widowControl w:val="0"/>
        <w:suppressAutoHyphens/>
        <w:spacing w:after="0" w:line="276" w:lineRule="auto"/>
        <w:jc w:val="both"/>
        <w:rPr>
          <w:rFonts w:ascii="Verdana" w:eastAsia="SimSun" w:hAnsi="Verdana" w:cs="Verdana"/>
          <w:kern w:val="1"/>
          <w:sz w:val="20"/>
          <w:szCs w:val="20"/>
          <w:lang w:eastAsia="zh-CN"/>
        </w:rPr>
      </w:pPr>
      <w:r w:rsidRPr="00203168">
        <w:rPr>
          <w:rFonts w:ascii="Verdana" w:eastAsia="SimSun" w:hAnsi="Verdana" w:cs="Verdana"/>
          <w:kern w:val="1"/>
          <w:sz w:val="20"/>
          <w:szCs w:val="20"/>
          <w:lang w:eastAsia="zh-CN"/>
        </w:rPr>
        <w:t xml:space="preserve">Un certificat de cessibilité pourra être remis, sur demande, au titulaire du marché selon les dispositions de l’article </w:t>
      </w:r>
      <w:r>
        <w:rPr>
          <w:rFonts w:ascii="Verdana" w:eastAsia="SimSun" w:hAnsi="Verdana" w:cs="Verdana"/>
          <w:kern w:val="1"/>
          <w:sz w:val="20"/>
          <w:szCs w:val="20"/>
          <w:lang w:eastAsia="zh-CN"/>
        </w:rPr>
        <w:t xml:space="preserve">R2191-46 2° du Code de la Commande Publique. </w:t>
      </w:r>
    </w:p>
    <w:p w:rsidR="00672AB1" w:rsidRPr="00203168" w:rsidRDefault="00672AB1" w:rsidP="00203168">
      <w:pPr>
        <w:widowControl w:val="0"/>
        <w:suppressAutoHyphens/>
        <w:spacing w:after="0" w:line="276" w:lineRule="auto"/>
        <w:jc w:val="both"/>
        <w:rPr>
          <w:rFonts w:ascii="Verdana" w:eastAsia="SimSun" w:hAnsi="Verdana"/>
          <w:kern w:val="1"/>
          <w:sz w:val="20"/>
          <w:szCs w:val="20"/>
          <w:lang w:eastAsia="zh-CN"/>
        </w:rPr>
      </w:pPr>
    </w:p>
    <w:p w:rsidR="00672AB1" w:rsidRDefault="00672AB1" w:rsidP="00203168">
      <w:pPr>
        <w:widowControl w:val="0"/>
        <w:suppressAutoHyphens/>
        <w:spacing w:after="0" w:line="276" w:lineRule="auto"/>
        <w:jc w:val="both"/>
        <w:rPr>
          <w:rFonts w:ascii="Verdana" w:eastAsia="SimSun" w:hAnsi="Verdana"/>
          <w:color w:val="FF0000"/>
          <w:kern w:val="1"/>
          <w:sz w:val="20"/>
          <w:szCs w:val="20"/>
          <w:lang w:eastAsia="zh-CN"/>
        </w:rPr>
      </w:pPr>
      <w:r w:rsidRPr="00203168">
        <w:rPr>
          <w:rFonts w:ascii="Verdana" w:eastAsia="SimSun" w:hAnsi="Verdana" w:cs="Verdana"/>
          <w:kern w:val="1"/>
          <w:sz w:val="20"/>
          <w:szCs w:val="20"/>
          <w:lang w:eastAsia="zh-CN"/>
        </w:rPr>
        <w:t>La personne chargée de fournir des renseignements en la matière (conformément à l’article</w:t>
      </w:r>
      <w:r>
        <w:rPr>
          <w:rFonts w:ascii="Verdana" w:eastAsia="SimSun" w:hAnsi="Verdana" w:cs="Verdana"/>
          <w:kern w:val="1"/>
          <w:sz w:val="20"/>
          <w:szCs w:val="20"/>
          <w:lang w:eastAsia="zh-CN"/>
        </w:rPr>
        <w:t xml:space="preserve"> R2191-60 du Code de la Commande Publique</w:t>
      </w:r>
      <w:r w:rsidRPr="00203168">
        <w:rPr>
          <w:rFonts w:ascii="Verdana" w:eastAsia="SimSun" w:hAnsi="Verdana" w:cs="Verdana"/>
          <w:kern w:val="1"/>
          <w:sz w:val="20"/>
          <w:szCs w:val="20"/>
          <w:lang w:eastAsia="zh-CN"/>
        </w:rPr>
        <w:t xml:space="preserve">) est le </w:t>
      </w:r>
      <w:r w:rsidRPr="00F774BB">
        <w:rPr>
          <w:rFonts w:ascii="Verdana" w:eastAsia="SimSun" w:hAnsi="Verdana" w:cs="Verdana"/>
          <w:kern w:val="1"/>
          <w:sz w:val="20"/>
          <w:szCs w:val="20"/>
          <w:lang w:eastAsia="zh-CN"/>
        </w:rPr>
        <w:t xml:space="preserve">Maire </w:t>
      </w:r>
      <w:r>
        <w:rPr>
          <w:rFonts w:ascii="Verdana" w:eastAsia="SimSun" w:hAnsi="Verdana" w:cs="Verdana"/>
          <w:kern w:val="1"/>
          <w:sz w:val="20"/>
          <w:szCs w:val="20"/>
          <w:lang w:eastAsia="zh-CN"/>
        </w:rPr>
        <w:t>de la commune d’Aussac-Vadalle.</w:t>
      </w:r>
    </w:p>
    <w:p w:rsidR="00672AB1" w:rsidRDefault="00672AB1" w:rsidP="00203168">
      <w:pPr>
        <w:widowControl w:val="0"/>
        <w:suppressAutoHyphens/>
        <w:spacing w:after="0" w:line="276" w:lineRule="auto"/>
        <w:jc w:val="both"/>
        <w:rPr>
          <w:rFonts w:ascii="Verdana" w:eastAsia="SimSun" w:hAnsi="Verdana"/>
          <w:color w:val="FF0000"/>
          <w:kern w:val="1"/>
          <w:sz w:val="20"/>
          <w:szCs w:val="20"/>
          <w:lang w:eastAsia="zh-CN"/>
        </w:rPr>
      </w:pPr>
    </w:p>
    <w:p w:rsidR="00672AB1" w:rsidRDefault="00672AB1" w:rsidP="00203168">
      <w:pPr>
        <w:widowControl w:val="0"/>
        <w:suppressAutoHyphens/>
        <w:spacing w:after="0" w:line="276" w:lineRule="auto"/>
        <w:jc w:val="both"/>
        <w:rPr>
          <w:rFonts w:ascii="Verdana" w:eastAsia="SimSun" w:hAnsi="Verdana"/>
          <w:color w:val="FF0000"/>
          <w:kern w:val="1"/>
          <w:sz w:val="20"/>
          <w:szCs w:val="20"/>
          <w:lang w:eastAsia="zh-CN"/>
        </w:rPr>
      </w:pPr>
    </w:p>
    <w:p w:rsidR="00672AB1" w:rsidRPr="00422A73" w:rsidRDefault="00672AB1" w:rsidP="009C173F">
      <w:pPr>
        <w:keepNext/>
        <w:widowControl w:val="0"/>
        <w:numPr>
          <w:ilvl w:val="1"/>
          <w:numId w:val="0"/>
        </w:numPr>
        <w:suppressAutoHyphens/>
        <w:spacing w:before="200" w:after="0" w:line="276" w:lineRule="auto"/>
        <w:jc w:val="both"/>
        <w:outlineLvl w:val="1"/>
        <w:rPr>
          <w:rFonts w:ascii="Verdana" w:eastAsia="SimSun" w:hAnsi="Verdana" w:cs="Verdana"/>
          <w:kern w:val="1"/>
          <w:sz w:val="20"/>
          <w:szCs w:val="20"/>
          <w:u w:val="single"/>
          <w:lang w:eastAsia="zh-CN"/>
        </w:rPr>
      </w:pPr>
      <w:bookmarkStart w:id="42" w:name="_Toc152145996"/>
      <w:r w:rsidRPr="00422A73">
        <w:rPr>
          <w:rFonts w:ascii="Verdana" w:eastAsia="SimSun" w:hAnsi="Verdana" w:cs="Verdana"/>
          <w:kern w:val="1"/>
          <w:sz w:val="20"/>
          <w:szCs w:val="20"/>
          <w:u w:val="single"/>
          <w:lang w:eastAsia="zh-CN"/>
        </w:rPr>
        <w:t>11.6. Facturation électronique</w:t>
      </w:r>
      <w:bookmarkEnd w:id="42"/>
      <w:r w:rsidRPr="00422A73">
        <w:rPr>
          <w:rFonts w:ascii="Verdana" w:eastAsia="SimSun" w:hAnsi="Verdana" w:cs="Verdana"/>
          <w:kern w:val="1"/>
          <w:sz w:val="20"/>
          <w:szCs w:val="20"/>
          <w:u w:val="single"/>
          <w:lang w:eastAsia="zh-CN"/>
        </w:rPr>
        <w:t xml:space="preserve"> </w:t>
      </w:r>
    </w:p>
    <w:p w:rsidR="00672AB1" w:rsidRPr="00422A73" w:rsidRDefault="00672AB1" w:rsidP="009C173F">
      <w:pPr>
        <w:spacing w:after="100" w:afterAutospacing="1" w:line="276" w:lineRule="auto"/>
        <w:jc w:val="both"/>
        <w:rPr>
          <w:rFonts w:ascii="Verdana" w:hAnsi="Verdana" w:cs="Verdana"/>
          <w:sz w:val="20"/>
          <w:szCs w:val="20"/>
          <w:lang w:eastAsia="fr-FR"/>
        </w:rPr>
      </w:pPr>
      <w:r w:rsidRPr="00422A73">
        <w:rPr>
          <w:rFonts w:ascii="Verdana" w:hAnsi="Verdana" w:cs="Verdana"/>
          <w:sz w:val="20"/>
          <w:szCs w:val="20"/>
          <w:lang w:eastAsia="fr-FR"/>
        </w:rPr>
        <w:t>L’utilisation du portail de facturation électronique (Chorus Pro) est obligatoire dans les échanges entre les collectivités et les titulaires des marchés publics</w:t>
      </w:r>
      <w:r w:rsidRPr="00422A73">
        <w:rPr>
          <w:rFonts w:ascii="Verdana" w:hAnsi="Verdana" w:cs="Verdana"/>
          <w:strike/>
          <w:color w:val="4472C4"/>
          <w:sz w:val="20"/>
          <w:szCs w:val="20"/>
          <w:lang w:eastAsia="fr-FR"/>
        </w:rPr>
        <w:t xml:space="preserve">. </w:t>
      </w:r>
      <w:r w:rsidRPr="00422A73">
        <w:rPr>
          <w:rFonts w:ascii="Verdana" w:hAnsi="Verdana" w:cs="Verdana"/>
          <w:color w:val="4472C4"/>
          <w:sz w:val="20"/>
          <w:szCs w:val="20"/>
          <w:lang w:eastAsia="fr-FR"/>
        </w:rPr>
        <w:t xml:space="preserve"> </w:t>
      </w:r>
    </w:p>
    <w:p w:rsidR="00672AB1" w:rsidRPr="009C173F" w:rsidRDefault="00672AB1" w:rsidP="009C173F">
      <w:pPr>
        <w:spacing w:before="100" w:beforeAutospacing="1" w:after="100" w:afterAutospacing="1" w:line="276" w:lineRule="auto"/>
        <w:jc w:val="both"/>
        <w:rPr>
          <w:rFonts w:ascii="Verdana" w:hAnsi="Verdana" w:cs="Verdana"/>
          <w:color w:val="000000"/>
          <w:sz w:val="20"/>
          <w:szCs w:val="20"/>
          <w:lang w:eastAsia="fr-FR"/>
        </w:rPr>
      </w:pPr>
      <w:r w:rsidRPr="00422A73">
        <w:rPr>
          <w:rFonts w:ascii="Verdana" w:hAnsi="Verdana" w:cs="Verdana"/>
          <w:color w:val="000000"/>
          <w:sz w:val="20"/>
          <w:szCs w:val="20"/>
          <w:lang w:eastAsia="fr-FR"/>
        </w:rPr>
        <w:t>Lorsqu'une facture est transmise en dehors de ce portail, la personne publique peut la rejeter après avoir rappelé cette obligation à l'émetteur et l'avoir invité à s'y conformer.</w:t>
      </w:r>
    </w:p>
    <w:p w:rsidR="00672AB1" w:rsidRDefault="00672AB1" w:rsidP="00203168">
      <w:pPr>
        <w:widowControl w:val="0"/>
        <w:suppressAutoHyphens/>
        <w:spacing w:after="0" w:line="276" w:lineRule="auto"/>
        <w:jc w:val="both"/>
        <w:rPr>
          <w:rFonts w:ascii="Verdana" w:eastAsia="SimSun" w:hAnsi="Verdana"/>
          <w:color w:val="FF0000"/>
          <w:kern w:val="1"/>
          <w:sz w:val="20"/>
          <w:szCs w:val="20"/>
          <w:lang w:eastAsia="zh-CN"/>
        </w:rPr>
      </w:pPr>
    </w:p>
    <w:p w:rsidR="00672AB1" w:rsidRPr="004E6927" w:rsidRDefault="00672AB1" w:rsidP="009166CC">
      <w:pPr>
        <w:pStyle w:val="Heading1"/>
      </w:pPr>
      <w:bookmarkStart w:id="43" w:name="_Toc152145997"/>
      <w:r>
        <w:t>Article 12</w:t>
      </w:r>
      <w:r w:rsidRPr="004E6927">
        <w:rPr>
          <w:rFonts w:cs="Calibri"/>
        </w:rPr>
        <w:t> </w:t>
      </w:r>
      <w:r w:rsidRPr="004E6927">
        <w:t xml:space="preserve">: </w:t>
      </w:r>
      <w:r w:rsidRPr="009166CC">
        <w:t>Achèvement</w:t>
      </w:r>
      <w:r w:rsidRPr="004E6927">
        <w:t xml:space="preserve"> des travaux</w:t>
      </w:r>
      <w:bookmarkEnd w:id="43"/>
      <w:r w:rsidRPr="004E6927">
        <w:t xml:space="preserve"> </w:t>
      </w:r>
    </w:p>
    <w:p w:rsidR="00672AB1" w:rsidRPr="004E6927" w:rsidRDefault="00672AB1" w:rsidP="00950F0C">
      <w:pPr>
        <w:pStyle w:val="Heading2"/>
        <w:rPr>
          <w:rFonts w:cs="Calibri"/>
          <w:b/>
          <w:bCs/>
        </w:rPr>
      </w:pPr>
      <w:bookmarkStart w:id="44" w:name="_Toc152145998"/>
      <w:r>
        <w:t>12</w:t>
      </w:r>
      <w:r w:rsidRPr="004E6927">
        <w:t>.1. Modalités de réception</w:t>
      </w:r>
      <w:bookmarkEnd w:id="44"/>
    </w:p>
    <w:p w:rsidR="00672AB1" w:rsidRPr="00FA3E56" w:rsidRDefault="00672AB1" w:rsidP="00B10563">
      <w:pPr>
        <w:jc w:val="both"/>
        <w:rPr>
          <w:rFonts w:ascii="Verdana" w:hAnsi="Verdana" w:cs="Verdana"/>
          <w:sz w:val="20"/>
          <w:szCs w:val="20"/>
        </w:rPr>
      </w:pPr>
      <w:r>
        <w:rPr>
          <w:rFonts w:ascii="Verdana" w:hAnsi="Verdana" w:cs="Verdana"/>
          <w:sz w:val="20"/>
          <w:szCs w:val="20"/>
        </w:rPr>
        <w:t xml:space="preserve">Les conditions de vérification et de réception seront conformes aux dispositions de l’article 41 du CCAG Travaux. </w:t>
      </w:r>
    </w:p>
    <w:p w:rsidR="00672AB1" w:rsidRPr="004E6927" w:rsidRDefault="00672AB1" w:rsidP="00950F0C">
      <w:pPr>
        <w:pStyle w:val="Heading2"/>
        <w:rPr>
          <w:rFonts w:cs="Calibri"/>
          <w:b/>
          <w:bCs/>
        </w:rPr>
      </w:pPr>
      <w:bookmarkStart w:id="45" w:name="_Toc152145999"/>
      <w:r>
        <w:t>12</w:t>
      </w:r>
      <w:r w:rsidRPr="004E6927">
        <w:t>.2. Documents fournis après réception</w:t>
      </w:r>
      <w:bookmarkEnd w:id="45"/>
      <w:r w:rsidRPr="004E6927">
        <w:t xml:space="preserve"> </w:t>
      </w:r>
    </w:p>
    <w:p w:rsidR="00672AB1" w:rsidRPr="00FA3E56" w:rsidRDefault="00672AB1" w:rsidP="00FA3E56">
      <w:pPr>
        <w:jc w:val="both"/>
        <w:rPr>
          <w:rFonts w:ascii="Verdana" w:hAnsi="Verdana" w:cs="Verdana"/>
          <w:sz w:val="20"/>
          <w:szCs w:val="20"/>
        </w:rPr>
      </w:pPr>
      <w:r w:rsidRPr="00FA3E56">
        <w:rPr>
          <w:rFonts w:ascii="Verdana" w:hAnsi="Verdana" w:cs="Verdana"/>
          <w:sz w:val="20"/>
          <w:szCs w:val="20"/>
        </w:rPr>
        <w:t xml:space="preserve">Les modalités de présentation des documents à fournir après réception seront conformes aux stipulations de l’article 40 du CCAG-Travaux. </w:t>
      </w:r>
    </w:p>
    <w:p w:rsidR="00672AB1" w:rsidRPr="004E6927" w:rsidRDefault="00672AB1" w:rsidP="00950F0C">
      <w:pPr>
        <w:pStyle w:val="Heading2"/>
        <w:rPr>
          <w:rFonts w:cs="Calibri"/>
          <w:b/>
          <w:bCs/>
        </w:rPr>
      </w:pPr>
      <w:bookmarkStart w:id="46" w:name="_Toc152146000"/>
      <w:r>
        <w:t>12</w:t>
      </w:r>
      <w:r w:rsidRPr="004E6927">
        <w:t>.3. Délais de garantie</w:t>
      </w:r>
      <w:bookmarkEnd w:id="46"/>
      <w:r w:rsidRPr="004E6927">
        <w:t xml:space="preserve"> </w:t>
      </w:r>
    </w:p>
    <w:p w:rsidR="00672AB1" w:rsidRPr="00FA3E56" w:rsidRDefault="00672AB1" w:rsidP="00FA3E56">
      <w:pPr>
        <w:jc w:val="both"/>
        <w:rPr>
          <w:rFonts w:ascii="Verdana" w:hAnsi="Verdana" w:cs="Verdana"/>
          <w:sz w:val="20"/>
          <w:szCs w:val="20"/>
        </w:rPr>
      </w:pPr>
      <w:r w:rsidRPr="00FA3E56">
        <w:rPr>
          <w:rFonts w:ascii="Verdana" w:hAnsi="Verdana" w:cs="Verdana"/>
          <w:sz w:val="20"/>
          <w:szCs w:val="20"/>
        </w:rPr>
        <w:t>Le délai de garant</w:t>
      </w:r>
      <w:r>
        <w:rPr>
          <w:rFonts w:ascii="Verdana" w:hAnsi="Verdana" w:cs="Verdana"/>
          <w:sz w:val="20"/>
          <w:szCs w:val="20"/>
        </w:rPr>
        <w:t>ie est conforme à l’article 44</w:t>
      </w:r>
      <w:r w:rsidRPr="00FA3E56">
        <w:rPr>
          <w:rFonts w:ascii="Verdana" w:hAnsi="Verdana" w:cs="Verdana"/>
          <w:sz w:val="20"/>
          <w:szCs w:val="20"/>
        </w:rPr>
        <w:t xml:space="preserve"> du CCAG Travaux. </w:t>
      </w:r>
    </w:p>
    <w:p w:rsidR="00672AB1" w:rsidRPr="004E6927" w:rsidRDefault="00672AB1" w:rsidP="00950F0C">
      <w:pPr>
        <w:pStyle w:val="Heading1"/>
      </w:pPr>
      <w:bookmarkStart w:id="47" w:name="_Toc152146001"/>
      <w:r>
        <w:t>Article 13</w:t>
      </w:r>
      <w:r w:rsidRPr="004E6927">
        <w:rPr>
          <w:rFonts w:cs="Calibri"/>
        </w:rPr>
        <w:t> </w:t>
      </w:r>
      <w:r w:rsidRPr="004E6927">
        <w:t>: Conditions de résiliation</w:t>
      </w:r>
      <w:bookmarkEnd w:id="47"/>
      <w:r w:rsidRPr="004E6927">
        <w:t xml:space="preserve"> </w:t>
      </w:r>
    </w:p>
    <w:p w:rsidR="00672AB1" w:rsidRPr="00422A73" w:rsidRDefault="00672AB1" w:rsidP="00FA3E56">
      <w:pPr>
        <w:jc w:val="both"/>
        <w:rPr>
          <w:rFonts w:ascii="Verdana" w:hAnsi="Verdana" w:cs="Verdana"/>
          <w:color w:val="000000"/>
          <w:sz w:val="20"/>
          <w:szCs w:val="20"/>
        </w:rPr>
      </w:pPr>
      <w:r>
        <w:rPr>
          <w:rFonts w:ascii="Verdana" w:hAnsi="Verdana" w:cs="Verdana"/>
          <w:color w:val="000000"/>
          <w:sz w:val="20"/>
          <w:szCs w:val="20"/>
        </w:rPr>
        <w:t>La personne publique pourra</w:t>
      </w:r>
      <w:r w:rsidRPr="009D5616">
        <w:rPr>
          <w:rFonts w:ascii="Verdana" w:hAnsi="Verdana" w:cs="Verdana"/>
          <w:color w:val="000000"/>
          <w:sz w:val="20"/>
          <w:szCs w:val="20"/>
        </w:rPr>
        <w:t xml:space="preserve"> résilier le marché, aux torts du cocontractant en cas d’inexactitude des renseignements prévus à l’article </w:t>
      </w:r>
      <w:r>
        <w:rPr>
          <w:rFonts w:ascii="Verdana" w:hAnsi="Verdana" w:cs="Verdana"/>
          <w:color w:val="000000"/>
          <w:sz w:val="20"/>
          <w:szCs w:val="20"/>
        </w:rPr>
        <w:t>R2143-</w:t>
      </w:r>
      <w:r w:rsidRPr="00422A73">
        <w:rPr>
          <w:rFonts w:ascii="Verdana" w:hAnsi="Verdana" w:cs="Verdana"/>
          <w:color w:val="000000"/>
          <w:sz w:val="20"/>
          <w:szCs w:val="20"/>
        </w:rPr>
        <w:t xml:space="preserve">3 du Code de la Commande Publique. </w:t>
      </w:r>
    </w:p>
    <w:p w:rsidR="00672AB1" w:rsidRPr="00FA3E56" w:rsidRDefault="00672AB1" w:rsidP="00FA3E56">
      <w:pPr>
        <w:jc w:val="both"/>
        <w:rPr>
          <w:rFonts w:ascii="Verdana" w:hAnsi="Verdana" w:cs="Verdana"/>
          <w:sz w:val="20"/>
          <w:szCs w:val="20"/>
        </w:rPr>
      </w:pPr>
      <w:r w:rsidRPr="00422A73">
        <w:rPr>
          <w:rFonts w:ascii="Verdana" w:hAnsi="Verdana" w:cs="Verdana"/>
          <w:sz w:val="20"/>
          <w:szCs w:val="20"/>
        </w:rPr>
        <w:t>De même, une résiliation pourra avoir lieu selon les dispositions des articles 49 à 52 du</w:t>
      </w:r>
      <w:r w:rsidRPr="00FA3E56">
        <w:rPr>
          <w:rFonts w:ascii="Verdana" w:hAnsi="Verdana" w:cs="Verdana"/>
          <w:sz w:val="20"/>
          <w:szCs w:val="20"/>
        </w:rPr>
        <w:t xml:space="preserve"> CCAG Travaux. </w:t>
      </w:r>
    </w:p>
    <w:p w:rsidR="00672AB1" w:rsidRDefault="00672AB1" w:rsidP="000F0814">
      <w:pPr>
        <w:pStyle w:val="Heading1"/>
        <w:rPr>
          <w:rFonts w:cs="Calibri"/>
        </w:rPr>
      </w:pPr>
      <w:bookmarkStart w:id="48" w:name="_Toc411354684"/>
      <w:bookmarkStart w:id="49" w:name="_Toc152146002"/>
      <w:r w:rsidRPr="00AB2700">
        <w:t>Article 14 : Affermissement des tranches</w:t>
      </w:r>
      <w:bookmarkEnd w:id="48"/>
      <w:bookmarkEnd w:id="49"/>
      <w:r w:rsidRPr="00AB2700">
        <w:t xml:space="preserve"> </w:t>
      </w:r>
    </w:p>
    <w:p w:rsidR="00672AB1" w:rsidRPr="00C24862" w:rsidRDefault="00672AB1" w:rsidP="00C24862">
      <w:pPr>
        <w:rPr>
          <w:rFonts w:ascii="Verdana" w:hAnsi="Verdana" w:cs="Verdana"/>
          <w:color w:val="000000"/>
          <w:sz w:val="20"/>
          <w:szCs w:val="20"/>
        </w:rPr>
      </w:pPr>
      <w:bookmarkStart w:id="50" w:name="_Toc152145547"/>
      <w:bookmarkStart w:id="51" w:name="_Toc152145593"/>
      <w:r w:rsidRPr="00C24862">
        <w:rPr>
          <w:rFonts w:ascii="Verdana" w:hAnsi="Verdana" w:cs="Verdana"/>
          <w:color w:val="000000"/>
          <w:sz w:val="20"/>
          <w:szCs w:val="20"/>
        </w:rPr>
        <w:t>Ce marché comprend 2 tranches telles que défini à l’article 2.2 du présent document.</w:t>
      </w:r>
      <w:bookmarkEnd w:id="50"/>
      <w:bookmarkEnd w:id="51"/>
      <w:r w:rsidRPr="00C24862">
        <w:rPr>
          <w:rFonts w:ascii="Verdana" w:hAnsi="Verdana" w:cs="Verdana"/>
          <w:color w:val="000000"/>
          <w:sz w:val="20"/>
          <w:szCs w:val="20"/>
        </w:rPr>
        <w:t xml:space="preserve"> </w:t>
      </w:r>
    </w:p>
    <w:p w:rsidR="00672AB1" w:rsidRPr="00C24862" w:rsidRDefault="00672AB1" w:rsidP="00C24862">
      <w:pPr>
        <w:rPr>
          <w:rFonts w:ascii="Verdana" w:hAnsi="Verdana" w:cs="Verdana"/>
          <w:color w:val="000000"/>
          <w:sz w:val="20"/>
          <w:szCs w:val="20"/>
        </w:rPr>
      </w:pPr>
      <w:r w:rsidRPr="00C24862">
        <w:rPr>
          <w:rFonts w:ascii="Verdana" w:hAnsi="Verdana" w:cs="Verdana"/>
          <w:color w:val="000000"/>
          <w:sz w:val="20"/>
          <w:szCs w:val="20"/>
        </w:rPr>
        <w:t xml:space="preserve">La durée de validité de l’ensemble des tranches optionnelles est de 48 mois à compter de la notification du marché. </w:t>
      </w:r>
    </w:p>
    <w:p w:rsidR="00672AB1" w:rsidRPr="00C24862" w:rsidRDefault="00672AB1" w:rsidP="00C24862">
      <w:pPr>
        <w:rPr>
          <w:rFonts w:ascii="Verdana" w:hAnsi="Verdana" w:cs="Verdana"/>
          <w:color w:val="000000"/>
          <w:sz w:val="20"/>
          <w:szCs w:val="20"/>
        </w:rPr>
      </w:pPr>
      <w:r w:rsidRPr="00C24862">
        <w:rPr>
          <w:rFonts w:ascii="Verdana" w:hAnsi="Verdana" w:cs="Verdana"/>
          <w:color w:val="000000"/>
          <w:sz w:val="20"/>
          <w:szCs w:val="20"/>
        </w:rPr>
        <w:t xml:space="preserve">La décision d’affermissement devra prendre la forme d’une demande écrite expresse du pouvoir adjudicateur. Il n’est prévu aucune indemnité d’attente ou de dédit pour le titulaire en cas de non affermissement des tranches optionnelles dans les délais prévus ci-dessus. </w:t>
      </w:r>
    </w:p>
    <w:p w:rsidR="00672AB1" w:rsidRPr="00824E0F" w:rsidRDefault="00672AB1" w:rsidP="00CC5ED9">
      <w:pPr>
        <w:widowControl w:val="0"/>
        <w:suppressAutoHyphens/>
        <w:spacing w:line="276" w:lineRule="auto"/>
        <w:jc w:val="both"/>
        <w:rPr>
          <w:rFonts w:ascii="Verdana" w:hAnsi="Verdana" w:cs="Verdana"/>
          <w:sz w:val="20"/>
          <w:szCs w:val="20"/>
        </w:rPr>
      </w:pPr>
    </w:p>
    <w:p w:rsidR="00672AB1" w:rsidRDefault="00672AB1" w:rsidP="009166CC">
      <w:pPr>
        <w:pStyle w:val="Heading1"/>
        <w:rPr>
          <w:rFonts w:cs="Calibri"/>
        </w:rPr>
      </w:pPr>
      <w:bookmarkStart w:id="52" w:name="_Toc152146003"/>
      <w:r>
        <w:t>Article 15</w:t>
      </w:r>
      <w:r w:rsidRPr="00391D0C">
        <w:t>: Dérogations au CCAG-</w:t>
      </w:r>
      <w:r>
        <w:t>Travaux</w:t>
      </w:r>
      <w:bookmarkEnd w:id="52"/>
      <w:r>
        <w:t xml:space="preserve"> </w:t>
      </w:r>
      <w:r w:rsidRPr="00391D0C">
        <w:t xml:space="preserve"> </w:t>
      </w:r>
    </w:p>
    <w:p w:rsidR="00672AB1" w:rsidRPr="00B56495" w:rsidRDefault="00672AB1" w:rsidP="00B56495">
      <w:pPr>
        <w:pStyle w:val="BodyText"/>
        <w:rPr>
          <w:rFonts w:cs="Calibri"/>
        </w:rPr>
      </w:pPr>
    </w:p>
    <w:p w:rsidR="00672AB1" w:rsidRPr="00391D0C" w:rsidRDefault="00672AB1" w:rsidP="00CD17FC">
      <w:pPr>
        <w:widowControl w:val="0"/>
        <w:suppressAutoHyphens/>
        <w:spacing w:after="0" w:line="276" w:lineRule="auto"/>
        <w:jc w:val="both"/>
        <w:rPr>
          <w:rFonts w:ascii="Verdana" w:eastAsia="SimSun" w:hAnsi="Verdana" w:cs="Verdana"/>
          <w:kern w:val="1"/>
          <w:sz w:val="20"/>
          <w:szCs w:val="20"/>
          <w:lang w:eastAsia="zh-CN"/>
        </w:rPr>
      </w:pPr>
      <w:r w:rsidRPr="00422A73">
        <w:rPr>
          <w:rFonts w:ascii="Verdana" w:eastAsia="SimSun" w:hAnsi="Verdana" w:cs="Verdana"/>
          <w:kern w:val="1"/>
          <w:sz w:val="20"/>
          <w:szCs w:val="20"/>
          <w:lang w:eastAsia="zh-CN"/>
        </w:rPr>
        <w:t>L’article 3 déroge à l’article 4.1 du CCAG-Travaux.</w:t>
      </w:r>
      <w:r w:rsidRPr="00391D0C">
        <w:rPr>
          <w:rFonts w:ascii="Verdana" w:eastAsia="SimSun" w:hAnsi="Verdana" w:cs="Verdana"/>
          <w:kern w:val="1"/>
          <w:sz w:val="20"/>
          <w:szCs w:val="20"/>
          <w:lang w:eastAsia="zh-CN"/>
        </w:rPr>
        <w:t xml:space="preserve"> </w:t>
      </w:r>
    </w:p>
    <w:p w:rsidR="00672AB1" w:rsidRPr="00391D0C" w:rsidRDefault="00672AB1" w:rsidP="00CD17FC">
      <w:pPr>
        <w:widowControl w:val="0"/>
        <w:suppressAutoHyphens/>
        <w:spacing w:after="0" w:line="276" w:lineRule="auto"/>
        <w:jc w:val="both"/>
        <w:rPr>
          <w:rFonts w:ascii="Verdana" w:eastAsia="SimSun" w:hAnsi="Verdana" w:cs="Verdana"/>
          <w:kern w:val="1"/>
          <w:sz w:val="20"/>
          <w:szCs w:val="20"/>
          <w:lang w:eastAsia="zh-CN"/>
        </w:rPr>
      </w:pPr>
    </w:p>
    <w:p w:rsidR="00672AB1" w:rsidRDefault="00672AB1" w:rsidP="00DF0652">
      <w:pPr>
        <w:widowControl w:val="0"/>
        <w:suppressAutoHyphens/>
        <w:spacing w:after="0" w:line="276" w:lineRule="auto"/>
        <w:jc w:val="both"/>
        <w:rPr>
          <w:rFonts w:ascii="Verdana" w:eastAsia="SimSun" w:hAnsi="Verdana"/>
          <w:i/>
          <w:iCs/>
          <w:color w:val="1F3864"/>
          <w:kern w:val="1"/>
          <w:sz w:val="20"/>
          <w:szCs w:val="20"/>
          <w:lang w:eastAsia="zh-CN"/>
        </w:rPr>
      </w:pPr>
      <w:r w:rsidRPr="00F774BB">
        <w:rPr>
          <w:rFonts w:ascii="Verdana" w:eastAsia="SimSun" w:hAnsi="Verdana" w:cs="Verdana"/>
          <w:kern w:val="1"/>
          <w:sz w:val="20"/>
          <w:szCs w:val="20"/>
          <w:lang w:eastAsia="zh-CN"/>
        </w:rPr>
        <w:t>L’article 7.1 déroge à l’article 28.1 du CCAG-Travaux</w:t>
      </w:r>
      <w:r w:rsidRPr="000409F0">
        <w:rPr>
          <w:rFonts w:ascii="Verdana" w:eastAsia="SimSun" w:hAnsi="Verdana" w:cs="Verdana"/>
          <w:i/>
          <w:iCs/>
          <w:color w:val="1F3864"/>
          <w:kern w:val="1"/>
          <w:sz w:val="20"/>
          <w:szCs w:val="20"/>
          <w:lang w:eastAsia="zh-CN"/>
        </w:rPr>
        <w:t xml:space="preserve"> </w:t>
      </w:r>
    </w:p>
    <w:p w:rsidR="00672AB1" w:rsidRPr="00391D0C" w:rsidRDefault="00672AB1" w:rsidP="00DF0652">
      <w:pPr>
        <w:widowControl w:val="0"/>
        <w:suppressAutoHyphens/>
        <w:spacing w:after="0" w:line="276" w:lineRule="auto"/>
        <w:jc w:val="both"/>
        <w:rPr>
          <w:rFonts w:ascii="Verdana" w:eastAsia="SimSun" w:hAnsi="Verdana"/>
          <w:kern w:val="1"/>
          <w:sz w:val="20"/>
          <w:szCs w:val="20"/>
          <w:lang w:eastAsia="zh-CN"/>
        </w:rPr>
      </w:pPr>
    </w:p>
    <w:p w:rsidR="00672AB1" w:rsidRPr="00422A73" w:rsidRDefault="00672AB1" w:rsidP="00391D0C">
      <w:pPr>
        <w:widowControl w:val="0"/>
        <w:suppressAutoHyphens/>
        <w:spacing w:after="0" w:line="276" w:lineRule="auto"/>
        <w:jc w:val="both"/>
        <w:rPr>
          <w:rFonts w:ascii="Verdana" w:eastAsia="SimSun" w:hAnsi="Verdana" w:cs="Verdana"/>
          <w:kern w:val="1"/>
          <w:sz w:val="20"/>
          <w:szCs w:val="20"/>
          <w:lang w:eastAsia="zh-CN"/>
        </w:rPr>
      </w:pPr>
      <w:r w:rsidRPr="00422A73">
        <w:rPr>
          <w:rFonts w:ascii="Verdana" w:eastAsia="SimSun" w:hAnsi="Verdana" w:cs="Verdana"/>
          <w:kern w:val="1"/>
          <w:sz w:val="20"/>
          <w:szCs w:val="20"/>
          <w:lang w:eastAsia="zh-CN"/>
        </w:rPr>
        <w:t xml:space="preserve">L’article 8.4 du présent document déroge aux articles </w:t>
      </w:r>
      <w:r>
        <w:rPr>
          <w:rFonts w:ascii="Verdana" w:eastAsia="SimSun" w:hAnsi="Verdana" w:cs="Verdana"/>
          <w:kern w:val="1"/>
          <w:sz w:val="20"/>
          <w:szCs w:val="20"/>
          <w:lang w:eastAsia="zh-CN"/>
        </w:rPr>
        <w:t>19.2.3</w:t>
      </w:r>
      <w:r w:rsidRPr="00422A73">
        <w:rPr>
          <w:rFonts w:ascii="Verdana" w:eastAsia="SimSun" w:hAnsi="Verdana" w:cs="Verdana"/>
          <w:kern w:val="1"/>
          <w:sz w:val="20"/>
          <w:szCs w:val="20"/>
          <w:lang w:eastAsia="zh-CN"/>
        </w:rPr>
        <w:t xml:space="preserve"> et </w:t>
      </w:r>
      <w:r>
        <w:rPr>
          <w:rFonts w:ascii="Verdana" w:eastAsia="SimSun" w:hAnsi="Verdana" w:cs="Verdana"/>
          <w:kern w:val="1"/>
          <w:sz w:val="20"/>
          <w:szCs w:val="20"/>
          <w:lang w:eastAsia="zh-CN"/>
        </w:rPr>
        <w:t>19.2.1</w:t>
      </w:r>
      <w:r w:rsidRPr="00422A73">
        <w:rPr>
          <w:rFonts w:ascii="Verdana" w:eastAsia="SimSun" w:hAnsi="Verdana" w:cs="Verdana"/>
          <w:kern w:val="1"/>
          <w:sz w:val="20"/>
          <w:szCs w:val="20"/>
          <w:lang w:eastAsia="zh-CN"/>
        </w:rPr>
        <w:t xml:space="preserve"> du CCAG-Travaux. </w:t>
      </w:r>
    </w:p>
    <w:p w:rsidR="00672AB1" w:rsidRPr="00422A73" w:rsidRDefault="00672AB1" w:rsidP="00391D0C">
      <w:pPr>
        <w:widowControl w:val="0"/>
        <w:suppressAutoHyphens/>
        <w:spacing w:after="0" w:line="276" w:lineRule="auto"/>
        <w:jc w:val="both"/>
        <w:rPr>
          <w:rFonts w:ascii="Verdana" w:eastAsia="SimSun" w:hAnsi="Verdana" w:cs="Verdana"/>
          <w:kern w:val="1"/>
          <w:sz w:val="20"/>
          <w:szCs w:val="20"/>
          <w:lang w:eastAsia="zh-CN"/>
        </w:rPr>
      </w:pPr>
    </w:p>
    <w:p w:rsidR="00672AB1" w:rsidRPr="00422A73" w:rsidRDefault="00672AB1" w:rsidP="00391D0C">
      <w:pPr>
        <w:widowControl w:val="0"/>
        <w:suppressAutoHyphens/>
        <w:spacing w:after="0" w:line="276" w:lineRule="auto"/>
        <w:jc w:val="both"/>
        <w:rPr>
          <w:rFonts w:ascii="Verdana" w:eastAsia="SimSun" w:hAnsi="Verdana" w:cs="Verdana"/>
          <w:kern w:val="1"/>
          <w:sz w:val="20"/>
          <w:szCs w:val="20"/>
          <w:lang w:eastAsia="zh-CN"/>
        </w:rPr>
      </w:pPr>
      <w:r w:rsidRPr="00422A73">
        <w:rPr>
          <w:rFonts w:ascii="Verdana" w:eastAsia="SimSun" w:hAnsi="Verdana" w:cs="Verdana"/>
          <w:kern w:val="1"/>
          <w:sz w:val="20"/>
          <w:szCs w:val="20"/>
          <w:lang w:eastAsia="zh-CN"/>
        </w:rPr>
        <w:t xml:space="preserve">L’article 8.5 du présent document déroge aux articles </w:t>
      </w:r>
      <w:r>
        <w:rPr>
          <w:rFonts w:ascii="Verdana" w:eastAsia="SimSun" w:hAnsi="Verdana" w:cs="Verdana"/>
          <w:kern w:val="1"/>
          <w:sz w:val="20"/>
          <w:szCs w:val="20"/>
          <w:lang w:eastAsia="zh-CN"/>
        </w:rPr>
        <w:t>19.2.3</w:t>
      </w:r>
      <w:r w:rsidRPr="00422A73">
        <w:rPr>
          <w:rFonts w:ascii="Verdana" w:eastAsia="SimSun" w:hAnsi="Verdana" w:cs="Verdana"/>
          <w:kern w:val="1"/>
          <w:sz w:val="20"/>
          <w:szCs w:val="20"/>
          <w:lang w:eastAsia="zh-CN"/>
        </w:rPr>
        <w:t xml:space="preserve"> et </w:t>
      </w:r>
      <w:r>
        <w:rPr>
          <w:rFonts w:ascii="Verdana" w:eastAsia="SimSun" w:hAnsi="Verdana" w:cs="Verdana"/>
          <w:kern w:val="1"/>
          <w:sz w:val="20"/>
          <w:szCs w:val="20"/>
          <w:lang w:eastAsia="zh-CN"/>
        </w:rPr>
        <w:t>19.2.1</w:t>
      </w:r>
      <w:r w:rsidRPr="00422A73">
        <w:rPr>
          <w:rFonts w:ascii="Verdana" w:eastAsia="SimSun" w:hAnsi="Verdana" w:cs="Verdana"/>
          <w:kern w:val="1"/>
          <w:sz w:val="20"/>
          <w:szCs w:val="20"/>
          <w:lang w:eastAsia="zh-CN"/>
        </w:rPr>
        <w:t xml:space="preserve"> du CCAG-Travaux.</w:t>
      </w:r>
    </w:p>
    <w:p w:rsidR="00672AB1" w:rsidRPr="00422A73" w:rsidRDefault="00672AB1" w:rsidP="00391D0C">
      <w:pPr>
        <w:widowControl w:val="0"/>
        <w:suppressAutoHyphens/>
        <w:spacing w:after="0" w:line="276" w:lineRule="auto"/>
        <w:jc w:val="both"/>
        <w:rPr>
          <w:rFonts w:ascii="Verdana" w:eastAsia="SimSun" w:hAnsi="Verdana" w:cs="Verdana"/>
          <w:kern w:val="1"/>
          <w:sz w:val="20"/>
          <w:szCs w:val="20"/>
          <w:lang w:eastAsia="zh-CN"/>
        </w:rPr>
      </w:pPr>
    </w:p>
    <w:p w:rsidR="00672AB1" w:rsidRPr="00422A73" w:rsidRDefault="00672AB1" w:rsidP="00391D0C">
      <w:pPr>
        <w:widowControl w:val="0"/>
        <w:suppressAutoHyphens/>
        <w:spacing w:after="0" w:line="276" w:lineRule="auto"/>
        <w:jc w:val="both"/>
        <w:rPr>
          <w:rFonts w:ascii="Verdana" w:eastAsia="SimSun" w:hAnsi="Verdana" w:cs="Verdana"/>
          <w:kern w:val="1"/>
          <w:sz w:val="20"/>
          <w:szCs w:val="20"/>
          <w:lang w:eastAsia="zh-CN"/>
        </w:rPr>
      </w:pPr>
      <w:r w:rsidRPr="00422A73">
        <w:rPr>
          <w:rFonts w:ascii="Verdana" w:eastAsia="SimSun" w:hAnsi="Verdana" w:cs="Verdana"/>
          <w:kern w:val="1"/>
          <w:sz w:val="20"/>
          <w:szCs w:val="20"/>
          <w:lang w:eastAsia="zh-CN"/>
        </w:rPr>
        <w:t xml:space="preserve">L’article 10.1 déroge à l’article 9.4.4 du CCAG Travaux. </w:t>
      </w:r>
    </w:p>
    <w:p w:rsidR="00672AB1" w:rsidRPr="00422A73" w:rsidRDefault="00672AB1" w:rsidP="00391D0C">
      <w:pPr>
        <w:widowControl w:val="0"/>
        <w:suppressAutoHyphens/>
        <w:spacing w:after="0" w:line="276" w:lineRule="auto"/>
        <w:jc w:val="both"/>
        <w:rPr>
          <w:rFonts w:ascii="Verdana" w:eastAsia="SimSun" w:hAnsi="Verdana" w:cs="Verdana"/>
          <w:kern w:val="1"/>
          <w:sz w:val="20"/>
          <w:szCs w:val="20"/>
          <w:lang w:eastAsia="zh-CN"/>
        </w:rPr>
      </w:pPr>
    </w:p>
    <w:p w:rsidR="00672AB1" w:rsidRPr="00FF4134" w:rsidRDefault="00672AB1" w:rsidP="00FF4134">
      <w:pPr>
        <w:jc w:val="both"/>
        <w:rPr>
          <w:rFonts w:ascii="Verdana" w:hAnsi="Verdana" w:cs="Verdana"/>
          <w:sz w:val="20"/>
          <w:szCs w:val="20"/>
        </w:rPr>
      </w:pPr>
      <w:r w:rsidRPr="00422A73">
        <w:rPr>
          <w:rFonts w:ascii="Verdana" w:hAnsi="Verdana" w:cs="Verdana"/>
          <w:sz w:val="20"/>
          <w:szCs w:val="20"/>
        </w:rPr>
        <w:t>Toutes les dispositions du CCAG Travaux non contredites par les</w:t>
      </w:r>
      <w:r w:rsidRPr="00391D0C">
        <w:rPr>
          <w:rFonts w:ascii="Verdana" w:hAnsi="Verdana" w:cs="Verdana"/>
          <w:sz w:val="20"/>
          <w:szCs w:val="20"/>
        </w:rPr>
        <w:t xml:space="preserve"> stipulations du présent document demeurent applicables. </w:t>
      </w:r>
    </w:p>
    <w:sectPr w:rsidR="00672AB1" w:rsidRPr="00FF4134" w:rsidSect="000F0814">
      <w:headerReference w:type="default" r:id="rId9"/>
      <w:footerReference w:type="default" r:id="rId10"/>
      <w:headerReference w:type="first" r:id="rId11"/>
      <w:pgSz w:w="11906" w:h="16838"/>
      <w:pgMar w:top="1418" w:right="1418" w:bottom="1079" w:left="1418" w:header="720" w:footer="397"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AB1" w:rsidRDefault="00672AB1" w:rsidP="00391D0C">
      <w:pPr>
        <w:spacing w:after="0" w:line="240" w:lineRule="auto"/>
      </w:pPr>
      <w:r>
        <w:separator/>
      </w:r>
    </w:p>
  </w:endnote>
  <w:endnote w:type="continuationSeparator" w:id="0">
    <w:p w:rsidR="00672AB1" w:rsidRDefault="00672AB1" w:rsidP="00391D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B1" w:rsidRPr="00996B78" w:rsidRDefault="00672AB1" w:rsidP="00A614B3">
    <w:pPr>
      <w:suppressLineNumbers/>
      <w:tabs>
        <w:tab w:val="center" w:pos="4819"/>
        <w:tab w:val="right" w:pos="9638"/>
      </w:tabs>
      <w:spacing w:after="0"/>
      <w:rPr>
        <w:rFonts w:ascii="Verdana" w:hAnsi="Verdana" w:cs="Verdana"/>
        <w:color w:val="666666"/>
        <w:kern w:val="2"/>
        <w:sz w:val="18"/>
        <w:szCs w:val="18"/>
      </w:rPr>
    </w:pPr>
  </w:p>
  <w:p w:rsidR="00672AB1" w:rsidRPr="00996B78" w:rsidRDefault="00672AB1" w:rsidP="00A614B3">
    <w:pPr>
      <w:pStyle w:val="Footer"/>
      <w:jc w:val="center"/>
      <w:rPr>
        <w:rFonts w:ascii="Verdana" w:hAnsi="Verdana" w:cs="Verdana"/>
        <w:sz w:val="20"/>
        <w:szCs w:val="20"/>
      </w:rPr>
    </w:pPr>
    <w:r w:rsidRPr="00996B78">
      <w:rPr>
        <w:rFonts w:ascii="Verdana" w:hAnsi="Verdana" w:cs="Verdana"/>
        <w:sz w:val="20"/>
        <w:szCs w:val="20"/>
      </w:rPr>
      <w:fldChar w:fldCharType="begin"/>
    </w:r>
    <w:r w:rsidRPr="00996B78">
      <w:rPr>
        <w:rFonts w:ascii="Verdana" w:hAnsi="Verdana" w:cs="Verdana"/>
        <w:sz w:val="20"/>
        <w:szCs w:val="20"/>
      </w:rPr>
      <w:instrText>PAGE   \* MERGEFORMAT</w:instrText>
    </w:r>
    <w:r w:rsidRPr="00996B78">
      <w:rPr>
        <w:rFonts w:ascii="Verdana" w:hAnsi="Verdana" w:cs="Verdana"/>
        <w:sz w:val="20"/>
        <w:szCs w:val="20"/>
      </w:rPr>
      <w:fldChar w:fldCharType="separate"/>
    </w:r>
    <w:r>
      <w:rPr>
        <w:rFonts w:ascii="Verdana" w:hAnsi="Verdana" w:cs="Verdana"/>
        <w:noProof/>
        <w:sz w:val="20"/>
        <w:szCs w:val="20"/>
      </w:rPr>
      <w:t>10</w:t>
    </w:r>
    <w:r w:rsidRPr="00996B78">
      <w:rPr>
        <w:rFonts w:ascii="Verdana" w:hAnsi="Verdana" w:cs="Verdana"/>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AB1" w:rsidRDefault="00672AB1" w:rsidP="00391D0C">
      <w:pPr>
        <w:spacing w:after="0" w:line="240" w:lineRule="auto"/>
      </w:pPr>
      <w:r>
        <w:separator/>
      </w:r>
    </w:p>
  </w:footnote>
  <w:footnote w:type="continuationSeparator" w:id="0">
    <w:p w:rsidR="00672AB1" w:rsidRDefault="00672AB1" w:rsidP="00391D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B1" w:rsidRPr="00A2012E" w:rsidRDefault="00672AB1" w:rsidP="00D360B0">
    <w:pPr>
      <w:pStyle w:val="Header"/>
      <w:jc w:val="right"/>
      <w:rPr>
        <w:rFonts w:ascii="Verdana" w:hAnsi="Verdana" w:cs="Verdana"/>
        <w:b/>
        <w:bCs/>
        <w:sz w:val="20"/>
        <w:szCs w:val="20"/>
      </w:rPr>
    </w:pPr>
    <w:r w:rsidRPr="009B2B9F">
      <w:rPr>
        <w:rFonts w:ascii="Verdana" w:hAnsi="Verdana" w:cs="Verdana"/>
        <w:b/>
        <w:bCs/>
        <w:sz w:val="20"/>
        <w:szCs w:val="20"/>
      </w:rPr>
      <w:t>Construction d’une résidence Senior – commune d’Aussac-</w:t>
    </w:r>
    <w:r>
      <w:rPr>
        <w:rFonts w:ascii="Verdana" w:hAnsi="Verdana" w:cs="Verdana"/>
        <w:b/>
        <w:bCs/>
        <w:sz w:val="20"/>
        <w:szCs w:val="20"/>
      </w:rPr>
      <w:t>Vadalle</w:t>
    </w:r>
    <w:r w:rsidRPr="00A2012E">
      <w:rPr>
        <w:rFonts w:ascii="Verdana" w:hAnsi="Verdana" w:cs="Verdana"/>
        <w:b/>
        <w:bCs/>
        <w:sz w:val="20"/>
        <w:szCs w:val="20"/>
      </w:rPr>
      <w:t xml:space="preserve"> </w:t>
    </w:r>
  </w:p>
  <w:p w:rsidR="00672AB1" w:rsidRPr="00A2012E" w:rsidRDefault="00672AB1" w:rsidP="00D360B0">
    <w:pPr>
      <w:pStyle w:val="Header"/>
      <w:jc w:val="right"/>
      <w:rPr>
        <w:rFonts w:ascii="Verdana" w:hAnsi="Verdana" w:cs="Verdana"/>
        <w:b/>
        <w:bCs/>
        <w:sz w:val="20"/>
        <w:szCs w:val="20"/>
      </w:rPr>
    </w:pPr>
  </w:p>
  <w:p w:rsidR="00672AB1" w:rsidRPr="00D360B0" w:rsidRDefault="00672AB1" w:rsidP="00D360B0">
    <w:pPr>
      <w:pStyle w:val="Header"/>
      <w:rPr>
        <w:rFonts w:cs="Calibr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B1" w:rsidRPr="0034633F" w:rsidRDefault="00672AB1" w:rsidP="00A559CF">
    <w:pPr>
      <w:pStyle w:val="Header"/>
      <w:rPr>
        <w:rFonts w:cs="Calibri"/>
        <w:color w:val="538135"/>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2049" type="#_x0000_t75" style="position:absolute;margin-left:-45.4pt;margin-top:-19.5pt;width:127.15pt;height:126.15pt;z-index:251660288;visibility:visible">
          <v:imagedata r:id="rId1" o:title=""/>
        </v:shape>
      </w:pict>
    </w:r>
  </w:p>
  <w:p w:rsidR="00672AB1" w:rsidRPr="0034633F" w:rsidRDefault="00672AB1" w:rsidP="0034633F">
    <w:pPr>
      <w:pStyle w:val="Header"/>
      <w:tabs>
        <w:tab w:val="clear" w:pos="4536"/>
        <w:tab w:val="clear" w:pos="9072"/>
        <w:tab w:val="left" w:pos="6449"/>
      </w:tabs>
      <w:ind w:right="-286" w:firstLine="1560"/>
      <w:jc w:val="center"/>
      <w:rPr>
        <w:rFonts w:ascii="Verdana" w:hAnsi="Verdana" w:cs="Verdana"/>
        <w:i/>
        <w:iCs/>
        <w:color w:val="538135"/>
      </w:rPr>
    </w:pPr>
    <w:r w:rsidRPr="0034633F">
      <w:rPr>
        <w:rFonts w:ascii="Verdana" w:hAnsi="Verdana" w:cs="Verdana"/>
        <w:i/>
        <w:iCs/>
        <w:color w:val="538135"/>
        <w:sz w:val="20"/>
        <w:szCs w:val="20"/>
      </w:rPr>
      <w:t>.</w:t>
    </w:r>
  </w:p>
  <w:p w:rsidR="00672AB1" w:rsidRDefault="00672AB1">
    <w:pPr>
      <w:pStyle w:val="Header"/>
      <w:rPr>
        <w:rFonts w:cs="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730B250"/>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5551BA"/>
    <w:multiLevelType w:val="hybridMultilevel"/>
    <w:tmpl w:val="4670949A"/>
    <w:lvl w:ilvl="0" w:tplc="040C0005">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nsid w:val="02CC7F52"/>
    <w:multiLevelType w:val="hybridMultilevel"/>
    <w:tmpl w:val="C4FEDC9A"/>
    <w:lvl w:ilvl="0" w:tplc="DDC8BC06">
      <w:start w:val="5"/>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
    <w:nsid w:val="055C4556"/>
    <w:multiLevelType w:val="hybridMultilevel"/>
    <w:tmpl w:val="11F8CC30"/>
    <w:lvl w:ilvl="0" w:tplc="14ECEAFA">
      <w:start w:val="3"/>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nsid w:val="05A81ADE"/>
    <w:multiLevelType w:val="multilevel"/>
    <w:tmpl w:val="F7AE52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C045C4"/>
    <w:multiLevelType w:val="hybridMultilevel"/>
    <w:tmpl w:val="B1F22FEC"/>
    <w:lvl w:ilvl="0" w:tplc="8AA429CA">
      <w:start w:val="3"/>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6">
    <w:nsid w:val="0D977BC5"/>
    <w:multiLevelType w:val="hybridMultilevel"/>
    <w:tmpl w:val="D144CA8C"/>
    <w:lvl w:ilvl="0" w:tplc="7FD6A0BC">
      <w:start w:val="2"/>
      <w:numFmt w:val="bullet"/>
      <w:lvlText w:val="-"/>
      <w:lvlJc w:val="left"/>
      <w:pPr>
        <w:ind w:left="720" w:hanging="360"/>
      </w:pPr>
      <w:rPr>
        <w:rFonts w:ascii="Verdana" w:eastAsia="SimSu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nsid w:val="1D0E60F5"/>
    <w:multiLevelType w:val="hybridMultilevel"/>
    <w:tmpl w:val="B492FBB0"/>
    <w:lvl w:ilvl="0" w:tplc="14ECEAFA">
      <w:start w:val="3"/>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nsid w:val="20B15533"/>
    <w:multiLevelType w:val="hybridMultilevel"/>
    <w:tmpl w:val="8722937C"/>
    <w:lvl w:ilvl="0" w:tplc="040C000F">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040C000F">
      <w:start w:val="1"/>
      <w:numFmt w:val="decimal"/>
      <w:lvlText w:val="%4."/>
      <w:lvlJc w:val="left"/>
      <w:pPr>
        <w:ind w:left="3589" w:hanging="360"/>
      </w:pPr>
    </w:lvl>
    <w:lvl w:ilvl="4" w:tplc="040C0019">
      <w:start w:val="1"/>
      <w:numFmt w:val="lowerLetter"/>
      <w:lvlText w:val="%5."/>
      <w:lvlJc w:val="left"/>
      <w:pPr>
        <w:ind w:left="4309" w:hanging="360"/>
      </w:pPr>
    </w:lvl>
    <w:lvl w:ilvl="5" w:tplc="040C001B">
      <w:start w:val="1"/>
      <w:numFmt w:val="lowerRoman"/>
      <w:lvlText w:val="%6."/>
      <w:lvlJc w:val="right"/>
      <w:pPr>
        <w:ind w:left="5029" w:hanging="180"/>
      </w:pPr>
    </w:lvl>
    <w:lvl w:ilvl="6" w:tplc="040C000F">
      <w:start w:val="1"/>
      <w:numFmt w:val="decimal"/>
      <w:lvlText w:val="%7."/>
      <w:lvlJc w:val="left"/>
      <w:pPr>
        <w:ind w:left="5749" w:hanging="360"/>
      </w:pPr>
    </w:lvl>
    <w:lvl w:ilvl="7" w:tplc="040C0019">
      <w:start w:val="1"/>
      <w:numFmt w:val="lowerLetter"/>
      <w:lvlText w:val="%8."/>
      <w:lvlJc w:val="left"/>
      <w:pPr>
        <w:ind w:left="6469" w:hanging="360"/>
      </w:pPr>
    </w:lvl>
    <w:lvl w:ilvl="8" w:tplc="040C001B">
      <w:start w:val="1"/>
      <w:numFmt w:val="lowerRoman"/>
      <w:lvlText w:val="%9."/>
      <w:lvlJc w:val="right"/>
      <w:pPr>
        <w:ind w:left="7189" w:hanging="180"/>
      </w:pPr>
    </w:lvl>
  </w:abstractNum>
  <w:abstractNum w:abstractNumId="9">
    <w:nsid w:val="25D517D9"/>
    <w:multiLevelType w:val="hybridMultilevel"/>
    <w:tmpl w:val="325ECFFC"/>
    <w:lvl w:ilvl="0" w:tplc="040C0005">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0">
    <w:nsid w:val="26AB1828"/>
    <w:multiLevelType w:val="multilevel"/>
    <w:tmpl w:val="ED9E4AB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B256DE4"/>
    <w:multiLevelType w:val="hybridMultilevel"/>
    <w:tmpl w:val="667E50FC"/>
    <w:lvl w:ilvl="0" w:tplc="7DBE67A4">
      <w:start w:val="6"/>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nsid w:val="440D6EC2"/>
    <w:multiLevelType w:val="hybridMultilevel"/>
    <w:tmpl w:val="BA96B1F8"/>
    <w:lvl w:ilvl="0" w:tplc="14ECEAFA">
      <w:start w:val="3"/>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3">
    <w:nsid w:val="45FC1B38"/>
    <w:multiLevelType w:val="hybridMultilevel"/>
    <w:tmpl w:val="59C4083A"/>
    <w:lvl w:ilvl="0" w:tplc="67AEF734">
      <w:start w:val="31"/>
      <w:numFmt w:val="bullet"/>
      <w:lvlText w:val="-"/>
      <w:lvlJc w:val="left"/>
      <w:pPr>
        <w:tabs>
          <w:tab w:val="num" w:pos="477"/>
        </w:tabs>
        <w:ind w:left="477" w:hanging="360"/>
      </w:pPr>
      <w:rPr>
        <w:rFonts w:ascii="Arial" w:eastAsia="Times New Roman" w:hAnsi="Arial" w:hint="default"/>
        <w:b w:val="0"/>
        <w:bCs w:val="0"/>
      </w:rPr>
    </w:lvl>
    <w:lvl w:ilvl="1" w:tplc="040C0003">
      <w:start w:val="1"/>
      <w:numFmt w:val="bullet"/>
      <w:lvlText w:val="o"/>
      <w:lvlJc w:val="left"/>
      <w:pPr>
        <w:tabs>
          <w:tab w:val="num" w:pos="1197"/>
        </w:tabs>
        <w:ind w:left="1197" w:hanging="360"/>
      </w:pPr>
      <w:rPr>
        <w:rFonts w:ascii="Courier New" w:hAnsi="Courier New" w:cs="Courier New" w:hint="default"/>
      </w:rPr>
    </w:lvl>
    <w:lvl w:ilvl="2" w:tplc="040C0005">
      <w:start w:val="1"/>
      <w:numFmt w:val="bullet"/>
      <w:lvlText w:val=""/>
      <w:lvlJc w:val="left"/>
      <w:pPr>
        <w:tabs>
          <w:tab w:val="num" w:pos="1917"/>
        </w:tabs>
        <w:ind w:left="1917" w:hanging="360"/>
      </w:pPr>
      <w:rPr>
        <w:rFonts w:ascii="Wingdings" w:hAnsi="Wingdings" w:cs="Wingdings" w:hint="default"/>
      </w:rPr>
    </w:lvl>
    <w:lvl w:ilvl="3" w:tplc="040C0001">
      <w:start w:val="1"/>
      <w:numFmt w:val="bullet"/>
      <w:lvlText w:val=""/>
      <w:lvlJc w:val="left"/>
      <w:pPr>
        <w:tabs>
          <w:tab w:val="num" w:pos="2637"/>
        </w:tabs>
        <w:ind w:left="2637" w:hanging="360"/>
      </w:pPr>
      <w:rPr>
        <w:rFonts w:ascii="Symbol" w:hAnsi="Symbol" w:cs="Symbol" w:hint="default"/>
      </w:rPr>
    </w:lvl>
    <w:lvl w:ilvl="4" w:tplc="040C0003">
      <w:start w:val="1"/>
      <w:numFmt w:val="bullet"/>
      <w:lvlText w:val="o"/>
      <w:lvlJc w:val="left"/>
      <w:pPr>
        <w:tabs>
          <w:tab w:val="num" w:pos="3357"/>
        </w:tabs>
        <w:ind w:left="3357" w:hanging="360"/>
      </w:pPr>
      <w:rPr>
        <w:rFonts w:ascii="Courier New" w:hAnsi="Courier New" w:cs="Courier New" w:hint="default"/>
      </w:rPr>
    </w:lvl>
    <w:lvl w:ilvl="5" w:tplc="040C0005">
      <w:start w:val="1"/>
      <w:numFmt w:val="bullet"/>
      <w:lvlText w:val=""/>
      <w:lvlJc w:val="left"/>
      <w:pPr>
        <w:tabs>
          <w:tab w:val="num" w:pos="4077"/>
        </w:tabs>
        <w:ind w:left="4077" w:hanging="360"/>
      </w:pPr>
      <w:rPr>
        <w:rFonts w:ascii="Wingdings" w:hAnsi="Wingdings" w:cs="Wingdings" w:hint="default"/>
      </w:rPr>
    </w:lvl>
    <w:lvl w:ilvl="6" w:tplc="040C0001">
      <w:start w:val="1"/>
      <w:numFmt w:val="bullet"/>
      <w:lvlText w:val=""/>
      <w:lvlJc w:val="left"/>
      <w:pPr>
        <w:tabs>
          <w:tab w:val="num" w:pos="4797"/>
        </w:tabs>
        <w:ind w:left="4797" w:hanging="360"/>
      </w:pPr>
      <w:rPr>
        <w:rFonts w:ascii="Symbol" w:hAnsi="Symbol" w:cs="Symbol" w:hint="default"/>
      </w:rPr>
    </w:lvl>
    <w:lvl w:ilvl="7" w:tplc="040C0003">
      <w:start w:val="1"/>
      <w:numFmt w:val="bullet"/>
      <w:lvlText w:val="o"/>
      <w:lvlJc w:val="left"/>
      <w:pPr>
        <w:tabs>
          <w:tab w:val="num" w:pos="5517"/>
        </w:tabs>
        <w:ind w:left="5517" w:hanging="360"/>
      </w:pPr>
      <w:rPr>
        <w:rFonts w:ascii="Courier New" w:hAnsi="Courier New" w:cs="Courier New" w:hint="default"/>
      </w:rPr>
    </w:lvl>
    <w:lvl w:ilvl="8" w:tplc="040C0005">
      <w:start w:val="1"/>
      <w:numFmt w:val="bullet"/>
      <w:lvlText w:val=""/>
      <w:lvlJc w:val="left"/>
      <w:pPr>
        <w:tabs>
          <w:tab w:val="num" w:pos="6237"/>
        </w:tabs>
        <w:ind w:left="6237" w:hanging="360"/>
      </w:pPr>
      <w:rPr>
        <w:rFonts w:ascii="Wingdings" w:hAnsi="Wingdings" w:cs="Wingdings" w:hint="default"/>
      </w:rPr>
    </w:lvl>
  </w:abstractNum>
  <w:abstractNum w:abstractNumId="14">
    <w:nsid w:val="46EF7178"/>
    <w:multiLevelType w:val="hybridMultilevel"/>
    <w:tmpl w:val="24DC8CC2"/>
    <w:lvl w:ilvl="0" w:tplc="8AA429CA">
      <w:start w:val="3"/>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nsid w:val="51E866D1"/>
    <w:multiLevelType w:val="hybridMultilevel"/>
    <w:tmpl w:val="46AA5B26"/>
    <w:lvl w:ilvl="0" w:tplc="384E58F2">
      <w:start w:val="1"/>
      <w:numFmt w:val="bullet"/>
      <w:lvlText w:val="-"/>
      <w:lvlJc w:val="left"/>
      <w:pPr>
        <w:ind w:left="1021" w:hanging="227"/>
      </w:pPr>
      <w:rPr>
        <w:rFonts w:ascii="Verdana" w:eastAsia="SimSu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6">
    <w:nsid w:val="544656C9"/>
    <w:multiLevelType w:val="hybridMultilevel"/>
    <w:tmpl w:val="650AC8B2"/>
    <w:lvl w:ilvl="0" w:tplc="8AA429CA">
      <w:start w:val="3"/>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nsid w:val="5DE563AA"/>
    <w:multiLevelType w:val="hybridMultilevel"/>
    <w:tmpl w:val="E5C44FBC"/>
    <w:lvl w:ilvl="0" w:tplc="14741B4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nsid w:val="66006197"/>
    <w:multiLevelType w:val="hybridMultilevel"/>
    <w:tmpl w:val="46C44802"/>
    <w:lvl w:ilvl="0" w:tplc="67AEF734">
      <w:start w:val="31"/>
      <w:numFmt w:val="bullet"/>
      <w:lvlText w:val="-"/>
      <w:lvlJc w:val="left"/>
      <w:pPr>
        <w:ind w:left="720" w:hanging="360"/>
      </w:pPr>
      <w:rPr>
        <w:rFonts w:ascii="Arial" w:eastAsia="Times New Roman" w:hAnsi="Arial" w:hint="default"/>
        <w:b w:val="0"/>
        <w:bCs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9">
    <w:nsid w:val="68EC7B54"/>
    <w:multiLevelType w:val="hybridMultilevel"/>
    <w:tmpl w:val="2FF066E8"/>
    <w:lvl w:ilvl="0" w:tplc="88D838DC">
      <w:start w:val="1"/>
      <w:numFmt w:val="bullet"/>
      <w:lvlText w:val="-"/>
      <w:lvlJc w:val="left"/>
      <w:pPr>
        <w:ind w:left="964" w:hanging="170"/>
      </w:pPr>
      <w:rPr>
        <w:rFonts w:ascii="Verdana" w:eastAsia="SimSu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nsid w:val="70BC2A6A"/>
    <w:multiLevelType w:val="hybridMultilevel"/>
    <w:tmpl w:val="DF5E9CD0"/>
    <w:lvl w:ilvl="0" w:tplc="383A75A6">
      <w:start w:val="1"/>
      <w:numFmt w:val="bullet"/>
      <w:lvlText w:val="-"/>
      <w:lvlJc w:val="left"/>
      <w:pPr>
        <w:ind w:left="964" w:hanging="170"/>
      </w:pPr>
      <w:rPr>
        <w:rFonts w:ascii="Verdana" w:eastAsia="SimSu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1">
    <w:nsid w:val="75C30631"/>
    <w:multiLevelType w:val="hybridMultilevel"/>
    <w:tmpl w:val="34F4EDF8"/>
    <w:lvl w:ilvl="0" w:tplc="2778765C">
      <w:start w:val="1"/>
      <w:numFmt w:val="bullet"/>
      <w:lvlText w:val="-"/>
      <w:lvlJc w:val="left"/>
      <w:pPr>
        <w:ind w:left="720" w:hanging="360"/>
      </w:pPr>
      <w:rPr>
        <w:rFonts w:ascii="Verdana" w:eastAsia="SimSu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nsid w:val="778A409C"/>
    <w:multiLevelType w:val="hybridMultilevel"/>
    <w:tmpl w:val="14148FFA"/>
    <w:lvl w:ilvl="0" w:tplc="040C0005">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 w:numId="2">
    <w:abstractNumId w:val="8"/>
  </w:num>
  <w:num w:numId="3">
    <w:abstractNumId w:val="4"/>
  </w:num>
  <w:num w:numId="4">
    <w:abstractNumId w:val="3"/>
  </w:num>
  <w:num w:numId="5">
    <w:abstractNumId w:val="7"/>
  </w:num>
  <w:num w:numId="6">
    <w:abstractNumId w:val="1"/>
  </w:num>
  <w:num w:numId="7">
    <w:abstractNumId w:val="14"/>
  </w:num>
  <w:num w:numId="8">
    <w:abstractNumId w:val="13"/>
  </w:num>
  <w:num w:numId="9">
    <w:abstractNumId w:val="17"/>
  </w:num>
  <w:num w:numId="10">
    <w:abstractNumId w:val="2"/>
  </w:num>
  <w:num w:numId="11">
    <w:abstractNumId w:val="1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1"/>
  </w:num>
  <w:num w:numId="15">
    <w:abstractNumId w:val="10"/>
  </w:num>
  <w:num w:numId="16">
    <w:abstractNumId w:val="9"/>
  </w:num>
  <w:num w:numId="17">
    <w:abstractNumId w:val="22"/>
  </w:num>
  <w:num w:numId="18">
    <w:abstractNumId w:val="15"/>
  </w:num>
  <w:num w:numId="19">
    <w:abstractNumId w:val="20"/>
  </w:num>
  <w:num w:numId="20">
    <w:abstractNumId w:val="19"/>
  </w:num>
  <w:num w:numId="21">
    <w:abstractNumId w:val="16"/>
  </w:num>
  <w:num w:numId="22">
    <w:abstractNumId w:val="5"/>
  </w:num>
  <w:num w:numId="23">
    <w:abstractNumId w:val="18"/>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1D0C"/>
    <w:rsid w:val="000017DE"/>
    <w:rsid w:val="00033864"/>
    <w:rsid w:val="000409F0"/>
    <w:rsid w:val="00062870"/>
    <w:rsid w:val="000647EC"/>
    <w:rsid w:val="00074DB1"/>
    <w:rsid w:val="000B4708"/>
    <w:rsid w:val="000C3E78"/>
    <w:rsid w:val="000D225A"/>
    <w:rsid w:val="000D6F77"/>
    <w:rsid w:val="000F0814"/>
    <w:rsid w:val="000F0D24"/>
    <w:rsid w:val="00100E67"/>
    <w:rsid w:val="00112939"/>
    <w:rsid w:val="0011487C"/>
    <w:rsid w:val="00116E0B"/>
    <w:rsid w:val="0012279F"/>
    <w:rsid w:val="0013465F"/>
    <w:rsid w:val="0013584A"/>
    <w:rsid w:val="00141A04"/>
    <w:rsid w:val="00141CBE"/>
    <w:rsid w:val="00147CC1"/>
    <w:rsid w:val="00185B4A"/>
    <w:rsid w:val="00196720"/>
    <w:rsid w:val="001A020E"/>
    <w:rsid w:val="001C07F1"/>
    <w:rsid w:val="001C4F5C"/>
    <w:rsid w:val="001E2452"/>
    <w:rsid w:val="001E4238"/>
    <w:rsid w:val="001E4A29"/>
    <w:rsid w:val="001F238B"/>
    <w:rsid w:val="001F37BB"/>
    <w:rsid w:val="001F4984"/>
    <w:rsid w:val="001F700A"/>
    <w:rsid w:val="00203168"/>
    <w:rsid w:val="00212C5B"/>
    <w:rsid w:val="00227642"/>
    <w:rsid w:val="00261286"/>
    <w:rsid w:val="00281761"/>
    <w:rsid w:val="00287F5F"/>
    <w:rsid w:val="002A544D"/>
    <w:rsid w:val="002D366F"/>
    <w:rsid w:val="002E707E"/>
    <w:rsid w:val="00307DAF"/>
    <w:rsid w:val="00310A1F"/>
    <w:rsid w:val="00314042"/>
    <w:rsid w:val="0031603E"/>
    <w:rsid w:val="00324C50"/>
    <w:rsid w:val="00331DBD"/>
    <w:rsid w:val="0034633F"/>
    <w:rsid w:val="00361248"/>
    <w:rsid w:val="003620DE"/>
    <w:rsid w:val="00375050"/>
    <w:rsid w:val="0038736D"/>
    <w:rsid w:val="00391D0C"/>
    <w:rsid w:val="003B04AD"/>
    <w:rsid w:val="003C4AF7"/>
    <w:rsid w:val="003D084E"/>
    <w:rsid w:val="003D519B"/>
    <w:rsid w:val="003F0455"/>
    <w:rsid w:val="003F1756"/>
    <w:rsid w:val="004013A7"/>
    <w:rsid w:val="004176DD"/>
    <w:rsid w:val="00422A73"/>
    <w:rsid w:val="00463F73"/>
    <w:rsid w:val="004715DE"/>
    <w:rsid w:val="00476296"/>
    <w:rsid w:val="00476C6B"/>
    <w:rsid w:val="004854A1"/>
    <w:rsid w:val="004965D4"/>
    <w:rsid w:val="004A0933"/>
    <w:rsid w:val="004A0EDB"/>
    <w:rsid w:val="004B227F"/>
    <w:rsid w:val="004B49AF"/>
    <w:rsid w:val="004B4F01"/>
    <w:rsid w:val="004C540E"/>
    <w:rsid w:val="004E1E9C"/>
    <w:rsid w:val="004E6927"/>
    <w:rsid w:val="004E7C14"/>
    <w:rsid w:val="004F68FB"/>
    <w:rsid w:val="004F7D51"/>
    <w:rsid w:val="004F7F43"/>
    <w:rsid w:val="00500A87"/>
    <w:rsid w:val="005415E9"/>
    <w:rsid w:val="00541CE8"/>
    <w:rsid w:val="00554FA3"/>
    <w:rsid w:val="00563D46"/>
    <w:rsid w:val="00572098"/>
    <w:rsid w:val="005776EB"/>
    <w:rsid w:val="005A1145"/>
    <w:rsid w:val="005C292D"/>
    <w:rsid w:val="005C7CEE"/>
    <w:rsid w:val="005D1B0C"/>
    <w:rsid w:val="005E3A93"/>
    <w:rsid w:val="005E491E"/>
    <w:rsid w:val="005F09F0"/>
    <w:rsid w:val="005F1B34"/>
    <w:rsid w:val="00603E7A"/>
    <w:rsid w:val="0061602F"/>
    <w:rsid w:val="006320E7"/>
    <w:rsid w:val="006424F9"/>
    <w:rsid w:val="00657645"/>
    <w:rsid w:val="00665C2C"/>
    <w:rsid w:val="00672AB1"/>
    <w:rsid w:val="006869DB"/>
    <w:rsid w:val="0069750A"/>
    <w:rsid w:val="006A6FDF"/>
    <w:rsid w:val="006B46B4"/>
    <w:rsid w:val="006C192A"/>
    <w:rsid w:val="006C1E42"/>
    <w:rsid w:val="006C6580"/>
    <w:rsid w:val="006D56F6"/>
    <w:rsid w:val="006D6CD1"/>
    <w:rsid w:val="006F05D5"/>
    <w:rsid w:val="00702AFF"/>
    <w:rsid w:val="007036E9"/>
    <w:rsid w:val="00706ED9"/>
    <w:rsid w:val="00711C1D"/>
    <w:rsid w:val="00745C36"/>
    <w:rsid w:val="0074680C"/>
    <w:rsid w:val="00761DE0"/>
    <w:rsid w:val="0078000C"/>
    <w:rsid w:val="007848D1"/>
    <w:rsid w:val="007877BD"/>
    <w:rsid w:val="007B4DC4"/>
    <w:rsid w:val="007E28D6"/>
    <w:rsid w:val="007E48CB"/>
    <w:rsid w:val="008148F6"/>
    <w:rsid w:val="008162CC"/>
    <w:rsid w:val="00822120"/>
    <w:rsid w:val="00824E0F"/>
    <w:rsid w:val="008259A8"/>
    <w:rsid w:val="008638F5"/>
    <w:rsid w:val="0086601B"/>
    <w:rsid w:val="00867D18"/>
    <w:rsid w:val="00880B99"/>
    <w:rsid w:val="008811BC"/>
    <w:rsid w:val="008813EE"/>
    <w:rsid w:val="00881AEB"/>
    <w:rsid w:val="00881D7D"/>
    <w:rsid w:val="00883ADF"/>
    <w:rsid w:val="0088419A"/>
    <w:rsid w:val="008A4C78"/>
    <w:rsid w:val="008A60D1"/>
    <w:rsid w:val="008B5EB2"/>
    <w:rsid w:val="008B5FE4"/>
    <w:rsid w:val="008B6C74"/>
    <w:rsid w:val="008D5DB6"/>
    <w:rsid w:val="008D7BF2"/>
    <w:rsid w:val="008E1CE1"/>
    <w:rsid w:val="00916529"/>
    <w:rsid w:val="009166CC"/>
    <w:rsid w:val="00917BC6"/>
    <w:rsid w:val="00922E94"/>
    <w:rsid w:val="00931C19"/>
    <w:rsid w:val="00940834"/>
    <w:rsid w:val="00950F0C"/>
    <w:rsid w:val="0095295A"/>
    <w:rsid w:val="00983E30"/>
    <w:rsid w:val="00996B78"/>
    <w:rsid w:val="009B075E"/>
    <w:rsid w:val="009B0CC3"/>
    <w:rsid w:val="009B2B9F"/>
    <w:rsid w:val="009C173F"/>
    <w:rsid w:val="009C1F95"/>
    <w:rsid w:val="009C6C71"/>
    <w:rsid w:val="009C72A7"/>
    <w:rsid w:val="009D4AD8"/>
    <w:rsid w:val="009D5616"/>
    <w:rsid w:val="009E14EB"/>
    <w:rsid w:val="009E6005"/>
    <w:rsid w:val="009E6568"/>
    <w:rsid w:val="00A2012E"/>
    <w:rsid w:val="00A21778"/>
    <w:rsid w:val="00A23EE9"/>
    <w:rsid w:val="00A251F5"/>
    <w:rsid w:val="00A25B03"/>
    <w:rsid w:val="00A36EF3"/>
    <w:rsid w:val="00A4041F"/>
    <w:rsid w:val="00A559CF"/>
    <w:rsid w:val="00A601D9"/>
    <w:rsid w:val="00A614B3"/>
    <w:rsid w:val="00A86565"/>
    <w:rsid w:val="00A94964"/>
    <w:rsid w:val="00A96EB9"/>
    <w:rsid w:val="00A970C0"/>
    <w:rsid w:val="00AA5F73"/>
    <w:rsid w:val="00AB1525"/>
    <w:rsid w:val="00AB2700"/>
    <w:rsid w:val="00AB4399"/>
    <w:rsid w:val="00AB7830"/>
    <w:rsid w:val="00AD10E2"/>
    <w:rsid w:val="00AD7B52"/>
    <w:rsid w:val="00AF619D"/>
    <w:rsid w:val="00B0665A"/>
    <w:rsid w:val="00B10563"/>
    <w:rsid w:val="00B107F4"/>
    <w:rsid w:val="00B20B12"/>
    <w:rsid w:val="00B27E72"/>
    <w:rsid w:val="00B36BEE"/>
    <w:rsid w:val="00B46B1E"/>
    <w:rsid w:val="00B56495"/>
    <w:rsid w:val="00B76220"/>
    <w:rsid w:val="00B82978"/>
    <w:rsid w:val="00B86053"/>
    <w:rsid w:val="00BA5A7E"/>
    <w:rsid w:val="00BC1898"/>
    <w:rsid w:val="00BC4292"/>
    <w:rsid w:val="00BD35C3"/>
    <w:rsid w:val="00BD3810"/>
    <w:rsid w:val="00C00323"/>
    <w:rsid w:val="00C03FC0"/>
    <w:rsid w:val="00C15FDF"/>
    <w:rsid w:val="00C24862"/>
    <w:rsid w:val="00C317DC"/>
    <w:rsid w:val="00C33230"/>
    <w:rsid w:val="00C4055F"/>
    <w:rsid w:val="00C4716B"/>
    <w:rsid w:val="00C617C2"/>
    <w:rsid w:val="00C816E6"/>
    <w:rsid w:val="00C86C85"/>
    <w:rsid w:val="00C91E99"/>
    <w:rsid w:val="00CA2D4A"/>
    <w:rsid w:val="00CA37A1"/>
    <w:rsid w:val="00CA417B"/>
    <w:rsid w:val="00CB0DEE"/>
    <w:rsid w:val="00CC4DAF"/>
    <w:rsid w:val="00CC5ED9"/>
    <w:rsid w:val="00CD17FC"/>
    <w:rsid w:val="00CD746A"/>
    <w:rsid w:val="00CF080A"/>
    <w:rsid w:val="00CF22EC"/>
    <w:rsid w:val="00CF3799"/>
    <w:rsid w:val="00D04367"/>
    <w:rsid w:val="00D131FD"/>
    <w:rsid w:val="00D27345"/>
    <w:rsid w:val="00D360B0"/>
    <w:rsid w:val="00D658D7"/>
    <w:rsid w:val="00D671AC"/>
    <w:rsid w:val="00D72848"/>
    <w:rsid w:val="00D73752"/>
    <w:rsid w:val="00D85D76"/>
    <w:rsid w:val="00D8746E"/>
    <w:rsid w:val="00D94EF1"/>
    <w:rsid w:val="00DA76F1"/>
    <w:rsid w:val="00DC0179"/>
    <w:rsid w:val="00DC467D"/>
    <w:rsid w:val="00DC6E2D"/>
    <w:rsid w:val="00DE303B"/>
    <w:rsid w:val="00DF0652"/>
    <w:rsid w:val="00DF1B64"/>
    <w:rsid w:val="00E0333E"/>
    <w:rsid w:val="00E0409E"/>
    <w:rsid w:val="00E26380"/>
    <w:rsid w:val="00E510D6"/>
    <w:rsid w:val="00E703ED"/>
    <w:rsid w:val="00E743D0"/>
    <w:rsid w:val="00E820C1"/>
    <w:rsid w:val="00E85178"/>
    <w:rsid w:val="00E901F8"/>
    <w:rsid w:val="00EA148F"/>
    <w:rsid w:val="00ED186C"/>
    <w:rsid w:val="00ED6010"/>
    <w:rsid w:val="00EE6C48"/>
    <w:rsid w:val="00F274F2"/>
    <w:rsid w:val="00F500BC"/>
    <w:rsid w:val="00F61329"/>
    <w:rsid w:val="00F648AE"/>
    <w:rsid w:val="00F774BB"/>
    <w:rsid w:val="00F80652"/>
    <w:rsid w:val="00F93B1A"/>
    <w:rsid w:val="00FA3E56"/>
    <w:rsid w:val="00FA7243"/>
    <w:rsid w:val="00FC7A04"/>
    <w:rsid w:val="00FD2A77"/>
    <w:rsid w:val="00FE0F6F"/>
    <w:rsid w:val="00FE512A"/>
    <w:rsid w:val="00FF4134"/>
    <w:rsid w:val="5BCAAB4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F7D51"/>
    <w:pPr>
      <w:spacing w:after="160" w:line="259" w:lineRule="auto"/>
    </w:pPr>
    <w:rPr>
      <w:rFonts w:cs="Calibri"/>
      <w:lang w:eastAsia="en-US"/>
    </w:rPr>
  </w:style>
  <w:style w:type="paragraph" w:styleId="Heading1">
    <w:name w:val="heading 1"/>
    <w:basedOn w:val="Titre1"/>
    <w:next w:val="BodyText"/>
    <w:link w:val="Heading1Char"/>
    <w:uiPriority w:val="99"/>
    <w:qFormat/>
    <w:rsid w:val="009166CC"/>
    <w:pPr>
      <w:numPr>
        <w:numId w:val="1"/>
      </w:numPr>
      <w:jc w:val="both"/>
      <w:outlineLvl w:val="0"/>
    </w:pPr>
    <w:rPr>
      <w:rFonts w:ascii="Verdana" w:hAnsi="Verdana" w:cs="Verdana"/>
      <w:b/>
      <w:bCs/>
      <w:sz w:val="22"/>
      <w:szCs w:val="22"/>
    </w:rPr>
  </w:style>
  <w:style w:type="paragraph" w:styleId="Heading2">
    <w:name w:val="heading 2"/>
    <w:basedOn w:val="Normal"/>
    <w:next w:val="BodyText"/>
    <w:link w:val="Heading2Char"/>
    <w:uiPriority w:val="99"/>
    <w:qFormat/>
    <w:rsid w:val="00950F0C"/>
    <w:pPr>
      <w:keepNext/>
      <w:widowControl w:val="0"/>
      <w:numPr>
        <w:ilvl w:val="1"/>
      </w:numPr>
      <w:tabs>
        <w:tab w:val="num" w:pos="576"/>
      </w:tabs>
      <w:suppressAutoHyphens/>
      <w:spacing w:before="200" w:after="120" w:line="276" w:lineRule="auto"/>
      <w:ind w:left="576" w:hanging="576"/>
      <w:outlineLvl w:val="1"/>
    </w:pPr>
    <w:rPr>
      <w:rFonts w:ascii="Verdana" w:eastAsia="SimSun" w:hAnsi="Verdana" w:cs="Verdana"/>
      <w:kern w:val="1"/>
      <w:sz w:val="20"/>
      <w:szCs w:val="20"/>
      <w:u w:val="single"/>
      <w:lang w:eastAsia="zh-CN"/>
    </w:rPr>
  </w:style>
  <w:style w:type="paragraph" w:styleId="Heading3">
    <w:name w:val="heading 3"/>
    <w:basedOn w:val="Heading2"/>
    <w:next w:val="BodyText"/>
    <w:link w:val="Heading3Char"/>
    <w:uiPriority w:val="99"/>
    <w:qFormat/>
    <w:rsid w:val="00950F0C"/>
    <w:pPr>
      <w:ind w:left="805" w:hanging="578"/>
      <w:outlineLvl w:val="2"/>
    </w:pPr>
    <w:rPr>
      <w:i/>
      <w:iCs/>
      <w:u w:val="non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66CC"/>
    <w:rPr>
      <w:rFonts w:ascii="Verdana" w:eastAsia="SimSun" w:hAnsi="Verdana" w:cs="Verdana"/>
      <w:b/>
      <w:bCs/>
      <w:kern w:val="1"/>
      <w:sz w:val="20"/>
      <w:szCs w:val="20"/>
      <w:lang w:eastAsia="zh-CN"/>
    </w:rPr>
  </w:style>
  <w:style w:type="character" w:customStyle="1" w:styleId="Heading2Char">
    <w:name w:val="Heading 2 Char"/>
    <w:basedOn w:val="DefaultParagraphFont"/>
    <w:link w:val="Heading2"/>
    <w:uiPriority w:val="99"/>
    <w:locked/>
    <w:rsid w:val="00950F0C"/>
    <w:rPr>
      <w:rFonts w:ascii="Verdana" w:eastAsia="SimSun" w:hAnsi="Verdana" w:cs="Verdana"/>
      <w:kern w:val="1"/>
      <w:sz w:val="20"/>
      <w:szCs w:val="20"/>
      <w:u w:val="single"/>
      <w:lang w:eastAsia="zh-CN"/>
    </w:rPr>
  </w:style>
  <w:style w:type="character" w:customStyle="1" w:styleId="Heading3Char">
    <w:name w:val="Heading 3 Char"/>
    <w:basedOn w:val="DefaultParagraphFont"/>
    <w:link w:val="Heading3"/>
    <w:uiPriority w:val="99"/>
    <w:locked/>
    <w:rsid w:val="00950F0C"/>
    <w:rPr>
      <w:rFonts w:ascii="Verdana" w:eastAsia="SimSun" w:hAnsi="Verdana" w:cs="Verdana"/>
      <w:i/>
      <w:iCs/>
      <w:kern w:val="1"/>
      <w:sz w:val="20"/>
      <w:szCs w:val="20"/>
      <w:lang w:eastAsia="zh-CN"/>
    </w:rPr>
  </w:style>
  <w:style w:type="paragraph" w:customStyle="1" w:styleId="Titre1">
    <w:name w:val="Titre1"/>
    <w:basedOn w:val="Normal"/>
    <w:next w:val="BodyText"/>
    <w:uiPriority w:val="99"/>
    <w:rsid w:val="00391D0C"/>
    <w:pPr>
      <w:keepNext/>
      <w:widowControl w:val="0"/>
      <w:suppressAutoHyphens/>
      <w:spacing w:before="240" w:after="120" w:line="240" w:lineRule="auto"/>
    </w:pPr>
    <w:rPr>
      <w:rFonts w:ascii="Liberation Sans" w:eastAsia="SimSun" w:hAnsi="Liberation Sans" w:cs="Liberation Sans"/>
      <w:kern w:val="1"/>
      <w:sz w:val="28"/>
      <w:szCs w:val="28"/>
      <w:lang w:eastAsia="zh-CN"/>
    </w:rPr>
  </w:style>
  <w:style w:type="paragraph" w:styleId="BodyText">
    <w:name w:val="Body Text"/>
    <w:basedOn w:val="Normal"/>
    <w:link w:val="BodyTextChar"/>
    <w:uiPriority w:val="99"/>
    <w:rsid w:val="00391D0C"/>
    <w:pPr>
      <w:widowControl w:val="0"/>
      <w:suppressAutoHyphens/>
      <w:spacing w:after="140" w:line="288" w:lineRule="auto"/>
    </w:pPr>
    <w:rPr>
      <w:rFonts w:ascii="Liberation Serif" w:eastAsia="SimSun" w:hAnsi="Liberation Serif" w:cs="Liberation Serif"/>
      <w:kern w:val="1"/>
      <w:sz w:val="24"/>
      <w:szCs w:val="24"/>
      <w:lang w:eastAsia="zh-CN"/>
    </w:rPr>
  </w:style>
  <w:style w:type="character" w:customStyle="1" w:styleId="BodyTextChar">
    <w:name w:val="Body Text Char"/>
    <w:basedOn w:val="DefaultParagraphFont"/>
    <w:link w:val="BodyText"/>
    <w:uiPriority w:val="99"/>
    <w:locked/>
    <w:rsid w:val="00391D0C"/>
    <w:rPr>
      <w:rFonts w:ascii="Liberation Serif" w:eastAsia="SimSun" w:hAnsi="Liberation Serif" w:cs="Liberation Serif"/>
      <w:kern w:val="1"/>
      <w:sz w:val="24"/>
      <w:szCs w:val="24"/>
      <w:lang w:eastAsia="zh-CN"/>
    </w:rPr>
  </w:style>
  <w:style w:type="paragraph" w:styleId="List">
    <w:name w:val="List"/>
    <w:basedOn w:val="BodyText"/>
    <w:uiPriority w:val="99"/>
    <w:rsid w:val="00391D0C"/>
  </w:style>
  <w:style w:type="paragraph" w:styleId="Caption">
    <w:name w:val="caption"/>
    <w:basedOn w:val="Normal"/>
    <w:uiPriority w:val="99"/>
    <w:qFormat/>
    <w:rsid w:val="00391D0C"/>
    <w:pPr>
      <w:widowControl w:val="0"/>
      <w:suppressLineNumbers/>
      <w:suppressAutoHyphens/>
      <w:spacing w:before="120" w:after="120" w:line="240" w:lineRule="auto"/>
    </w:pPr>
    <w:rPr>
      <w:rFonts w:ascii="Liberation Serif" w:eastAsia="SimSun" w:hAnsi="Liberation Serif" w:cs="Liberation Serif"/>
      <w:i/>
      <w:iCs/>
      <w:kern w:val="1"/>
      <w:sz w:val="24"/>
      <w:szCs w:val="24"/>
      <w:lang w:eastAsia="zh-CN"/>
    </w:rPr>
  </w:style>
  <w:style w:type="paragraph" w:customStyle="1" w:styleId="Index">
    <w:name w:val="Index"/>
    <w:basedOn w:val="Normal"/>
    <w:uiPriority w:val="99"/>
    <w:rsid w:val="00391D0C"/>
    <w:pPr>
      <w:widowControl w:val="0"/>
      <w:suppressLineNumbers/>
      <w:suppressAutoHyphens/>
      <w:spacing w:after="0" w:line="240" w:lineRule="auto"/>
    </w:pPr>
    <w:rPr>
      <w:rFonts w:ascii="Liberation Serif" w:eastAsia="SimSun" w:hAnsi="Liberation Serif" w:cs="Liberation Serif"/>
      <w:kern w:val="1"/>
      <w:sz w:val="24"/>
      <w:szCs w:val="24"/>
      <w:lang w:eastAsia="zh-CN"/>
    </w:rPr>
  </w:style>
  <w:style w:type="paragraph" w:styleId="Footer">
    <w:name w:val="footer"/>
    <w:basedOn w:val="Normal"/>
    <w:link w:val="FooterChar"/>
    <w:uiPriority w:val="99"/>
    <w:rsid w:val="00391D0C"/>
    <w:pPr>
      <w:widowControl w:val="0"/>
      <w:suppressLineNumbers/>
      <w:tabs>
        <w:tab w:val="center" w:pos="4819"/>
        <w:tab w:val="right" w:pos="9638"/>
      </w:tabs>
      <w:suppressAutoHyphens/>
      <w:spacing w:after="0" w:line="240" w:lineRule="auto"/>
    </w:pPr>
    <w:rPr>
      <w:rFonts w:ascii="Liberation Serif" w:eastAsia="SimSun" w:hAnsi="Liberation Serif" w:cs="Liberation Serif"/>
      <w:kern w:val="1"/>
      <w:sz w:val="24"/>
      <w:szCs w:val="24"/>
      <w:lang w:eastAsia="zh-CN"/>
    </w:rPr>
  </w:style>
  <w:style w:type="character" w:customStyle="1" w:styleId="FooterChar">
    <w:name w:val="Footer Char"/>
    <w:basedOn w:val="DefaultParagraphFont"/>
    <w:link w:val="Footer"/>
    <w:uiPriority w:val="99"/>
    <w:locked/>
    <w:rsid w:val="00391D0C"/>
    <w:rPr>
      <w:rFonts w:ascii="Liberation Serif" w:eastAsia="SimSun" w:hAnsi="Liberation Serif" w:cs="Liberation Serif"/>
      <w:kern w:val="1"/>
      <w:sz w:val="24"/>
      <w:szCs w:val="24"/>
      <w:lang w:eastAsia="zh-CN"/>
    </w:rPr>
  </w:style>
  <w:style w:type="paragraph" w:styleId="Quote">
    <w:name w:val="Quote"/>
    <w:basedOn w:val="Normal"/>
    <w:link w:val="QuoteChar"/>
    <w:uiPriority w:val="99"/>
    <w:qFormat/>
    <w:rsid w:val="00391D0C"/>
    <w:pPr>
      <w:widowControl w:val="0"/>
      <w:suppressAutoHyphens/>
      <w:spacing w:after="283" w:line="240" w:lineRule="auto"/>
      <w:ind w:left="567" w:right="567"/>
    </w:pPr>
    <w:rPr>
      <w:rFonts w:ascii="Liberation Serif" w:eastAsia="SimSun" w:hAnsi="Liberation Serif" w:cs="Liberation Serif"/>
      <w:kern w:val="1"/>
      <w:sz w:val="24"/>
      <w:szCs w:val="24"/>
      <w:lang w:eastAsia="zh-CN"/>
    </w:rPr>
  </w:style>
  <w:style w:type="character" w:customStyle="1" w:styleId="QuoteChar">
    <w:name w:val="Quote Char"/>
    <w:basedOn w:val="DefaultParagraphFont"/>
    <w:link w:val="Quote"/>
    <w:uiPriority w:val="99"/>
    <w:locked/>
    <w:rsid w:val="00391D0C"/>
    <w:rPr>
      <w:rFonts w:ascii="Liberation Serif" w:eastAsia="SimSun" w:hAnsi="Liberation Serif" w:cs="Liberation Serif"/>
      <w:kern w:val="1"/>
      <w:sz w:val="24"/>
      <w:szCs w:val="24"/>
      <w:lang w:eastAsia="zh-CN"/>
    </w:rPr>
  </w:style>
  <w:style w:type="paragraph" w:styleId="Title">
    <w:name w:val="Title"/>
    <w:basedOn w:val="Titre1"/>
    <w:next w:val="BodyText"/>
    <w:link w:val="TitleChar"/>
    <w:uiPriority w:val="99"/>
    <w:qFormat/>
    <w:rsid w:val="00391D0C"/>
    <w:pPr>
      <w:jc w:val="center"/>
    </w:pPr>
    <w:rPr>
      <w:b/>
      <w:bCs/>
      <w:sz w:val="56"/>
      <w:szCs w:val="56"/>
    </w:rPr>
  </w:style>
  <w:style w:type="character" w:customStyle="1" w:styleId="TitleChar">
    <w:name w:val="Title Char"/>
    <w:basedOn w:val="DefaultParagraphFont"/>
    <w:link w:val="Title"/>
    <w:uiPriority w:val="99"/>
    <w:locked/>
    <w:rsid w:val="00391D0C"/>
    <w:rPr>
      <w:rFonts w:ascii="Liberation Sans" w:eastAsia="SimSun" w:hAnsi="Liberation Sans" w:cs="Liberation Sans"/>
      <w:b/>
      <w:bCs/>
      <w:kern w:val="1"/>
      <w:sz w:val="56"/>
      <w:szCs w:val="56"/>
      <w:lang w:eastAsia="zh-CN"/>
    </w:rPr>
  </w:style>
  <w:style w:type="paragraph" w:styleId="Subtitle">
    <w:name w:val="Subtitle"/>
    <w:basedOn w:val="Titre1"/>
    <w:next w:val="BodyText"/>
    <w:link w:val="SubtitleChar"/>
    <w:uiPriority w:val="99"/>
    <w:qFormat/>
    <w:rsid w:val="00391D0C"/>
    <w:pPr>
      <w:spacing w:before="60"/>
      <w:jc w:val="center"/>
    </w:pPr>
    <w:rPr>
      <w:sz w:val="36"/>
      <w:szCs w:val="36"/>
    </w:rPr>
  </w:style>
  <w:style w:type="character" w:customStyle="1" w:styleId="SubtitleChar">
    <w:name w:val="Subtitle Char"/>
    <w:basedOn w:val="DefaultParagraphFont"/>
    <w:link w:val="Subtitle"/>
    <w:uiPriority w:val="99"/>
    <w:locked/>
    <w:rsid w:val="00391D0C"/>
    <w:rPr>
      <w:rFonts w:ascii="Liberation Sans" w:eastAsia="SimSun" w:hAnsi="Liberation Sans" w:cs="Liberation Sans"/>
      <w:kern w:val="1"/>
      <w:sz w:val="36"/>
      <w:szCs w:val="36"/>
      <w:lang w:eastAsia="zh-CN"/>
    </w:rPr>
  </w:style>
  <w:style w:type="paragraph" w:styleId="Header">
    <w:name w:val="header"/>
    <w:basedOn w:val="Normal"/>
    <w:link w:val="HeaderChar"/>
    <w:uiPriority w:val="99"/>
    <w:rsid w:val="00391D0C"/>
    <w:pPr>
      <w:widowControl w:val="0"/>
      <w:tabs>
        <w:tab w:val="center" w:pos="4536"/>
        <w:tab w:val="right" w:pos="9072"/>
      </w:tabs>
      <w:suppressAutoHyphens/>
      <w:spacing w:after="0" w:line="240" w:lineRule="auto"/>
    </w:pPr>
    <w:rPr>
      <w:rFonts w:ascii="Liberation Serif" w:eastAsia="SimSun" w:hAnsi="Liberation Serif" w:cs="Liberation Serif"/>
      <w:kern w:val="1"/>
      <w:sz w:val="24"/>
      <w:szCs w:val="24"/>
      <w:lang w:eastAsia="zh-CN"/>
    </w:rPr>
  </w:style>
  <w:style w:type="character" w:customStyle="1" w:styleId="HeaderChar">
    <w:name w:val="Header Char"/>
    <w:basedOn w:val="DefaultParagraphFont"/>
    <w:link w:val="Header"/>
    <w:uiPriority w:val="99"/>
    <w:locked/>
    <w:rsid w:val="00391D0C"/>
    <w:rPr>
      <w:rFonts w:ascii="Liberation Serif" w:eastAsia="SimSun" w:hAnsi="Liberation Serif" w:cs="Liberation Serif"/>
      <w:kern w:val="1"/>
      <w:sz w:val="21"/>
      <w:szCs w:val="21"/>
      <w:lang w:eastAsia="zh-CN"/>
    </w:rPr>
  </w:style>
  <w:style w:type="paragraph" w:styleId="BalloonText">
    <w:name w:val="Balloon Text"/>
    <w:basedOn w:val="Normal"/>
    <w:link w:val="BalloonTextChar"/>
    <w:uiPriority w:val="99"/>
    <w:semiHidden/>
    <w:rsid w:val="00391D0C"/>
    <w:pPr>
      <w:widowControl w:val="0"/>
      <w:suppressAutoHyphens/>
      <w:spacing w:after="0" w:line="240" w:lineRule="auto"/>
    </w:pPr>
    <w:rPr>
      <w:rFonts w:ascii="Segoe UI" w:eastAsia="SimSun" w:hAnsi="Segoe UI" w:cs="Segoe UI"/>
      <w:kern w:val="1"/>
      <w:sz w:val="18"/>
      <w:szCs w:val="18"/>
      <w:lang w:eastAsia="zh-CN"/>
    </w:rPr>
  </w:style>
  <w:style w:type="character" w:customStyle="1" w:styleId="BalloonTextChar">
    <w:name w:val="Balloon Text Char"/>
    <w:basedOn w:val="DefaultParagraphFont"/>
    <w:link w:val="BalloonText"/>
    <w:uiPriority w:val="99"/>
    <w:semiHidden/>
    <w:locked/>
    <w:rsid w:val="00391D0C"/>
    <w:rPr>
      <w:rFonts w:ascii="Segoe UI" w:eastAsia="SimSun" w:hAnsi="Segoe UI" w:cs="Segoe UI"/>
      <w:kern w:val="1"/>
      <w:sz w:val="16"/>
      <w:szCs w:val="16"/>
      <w:lang w:eastAsia="zh-CN"/>
    </w:rPr>
  </w:style>
  <w:style w:type="table" w:styleId="TableGrid">
    <w:name w:val="Table Grid"/>
    <w:basedOn w:val="TableNormal"/>
    <w:uiPriority w:val="99"/>
    <w:rsid w:val="00391D0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91D0C"/>
    <w:pPr>
      <w:ind w:left="720"/>
    </w:pPr>
  </w:style>
  <w:style w:type="paragraph" w:styleId="TOCHeading">
    <w:name w:val="TOC Heading"/>
    <w:basedOn w:val="Heading1"/>
    <w:next w:val="Normal"/>
    <w:uiPriority w:val="99"/>
    <w:qFormat/>
    <w:rsid w:val="00391D0C"/>
    <w:pPr>
      <w:keepLines/>
      <w:widowControl/>
      <w:numPr>
        <w:numId w:val="0"/>
      </w:numPr>
      <w:suppressAutoHyphens w:val="0"/>
      <w:spacing w:after="0" w:line="259" w:lineRule="auto"/>
      <w:outlineLvl w:val="9"/>
    </w:pPr>
    <w:rPr>
      <w:rFonts w:ascii="Calibri Light" w:eastAsia="Times New Roman" w:hAnsi="Calibri Light" w:cs="Calibri Light"/>
      <w:b w:val="0"/>
      <w:bCs w:val="0"/>
      <w:color w:val="2E74B5"/>
      <w:kern w:val="0"/>
      <w:sz w:val="32"/>
      <w:szCs w:val="32"/>
      <w:lang w:eastAsia="fr-FR"/>
    </w:rPr>
  </w:style>
  <w:style w:type="paragraph" w:styleId="TOC1">
    <w:name w:val="toc 1"/>
    <w:basedOn w:val="Normal"/>
    <w:next w:val="Normal"/>
    <w:autoRedefine/>
    <w:uiPriority w:val="99"/>
    <w:semiHidden/>
    <w:rsid w:val="008A4C78"/>
    <w:pPr>
      <w:widowControl w:val="0"/>
      <w:tabs>
        <w:tab w:val="right" w:leader="dot" w:pos="9060"/>
      </w:tabs>
      <w:suppressAutoHyphens/>
      <w:spacing w:before="120" w:after="60" w:line="240" w:lineRule="auto"/>
      <w:jc w:val="both"/>
    </w:pPr>
    <w:rPr>
      <w:rFonts w:ascii="Verdana" w:eastAsia="SimSun" w:hAnsi="Verdana" w:cs="Verdana"/>
      <w:b/>
      <w:bCs/>
      <w:noProof/>
      <w:kern w:val="1"/>
      <w:lang w:eastAsia="zh-CN"/>
    </w:rPr>
  </w:style>
  <w:style w:type="paragraph" w:styleId="TOC2">
    <w:name w:val="toc 2"/>
    <w:basedOn w:val="Normal"/>
    <w:next w:val="Normal"/>
    <w:autoRedefine/>
    <w:uiPriority w:val="99"/>
    <w:semiHidden/>
    <w:rsid w:val="008A4C78"/>
    <w:pPr>
      <w:widowControl w:val="0"/>
      <w:suppressAutoHyphens/>
      <w:spacing w:after="0" w:line="240" w:lineRule="auto"/>
    </w:pPr>
    <w:rPr>
      <w:rFonts w:ascii="Verdana" w:eastAsia="SimSun" w:hAnsi="Verdana" w:cs="Verdana"/>
      <w:kern w:val="1"/>
      <w:sz w:val="20"/>
      <w:szCs w:val="20"/>
      <w:lang w:eastAsia="zh-CN"/>
    </w:rPr>
  </w:style>
  <w:style w:type="character" w:styleId="Hyperlink">
    <w:name w:val="Hyperlink"/>
    <w:basedOn w:val="DefaultParagraphFont"/>
    <w:uiPriority w:val="99"/>
    <w:rsid w:val="00391D0C"/>
    <w:rPr>
      <w:color w:val="0563C1"/>
      <w:u w:val="single"/>
    </w:rPr>
  </w:style>
  <w:style w:type="paragraph" w:styleId="TOC3">
    <w:name w:val="toc 3"/>
    <w:basedOn w:val="Normal"/>
    <w:next w:val="Normal"/>
    <w:autoRedefine/>
    <w:uiPriority w:val="99"/>
    <w:semiHidden/>
    <w:rsid w:val="008A4C78"/>
    <w:pPr>
      <w:spacing w:after="0"/>
      <w:ind w:left="442"/>
      <w:jc w:val="both"/>
    </w:pPr>
    <w:rPr>
      <w:rFonts w:ascii="Verdana" w:hAnsi="Verdana" w:cs="Verdana"/>
      <w:i/>
      <w:iCs/>
      <w:sz w:val="18"/>
      <w:szCs w:val="18"/>
    </w:rPr>
  </w:style>
  <w:style w:type="paragraph" w:customStyle="1" w:styleId="ParagrapheIndent1">
    <w:name w:val="ParagrapheIndent1"/>
    <w:basedOn w:val="Normal"/>
    <w:next w:val="Normal"/>
    <w:uiPriority w:val="99"/>
    <w:rsid w:val="0031603E"/>
    <w:pPr>
      <w:spacing w:after="0" w:line="240" w:lineRule="auto"/>
    </w:pPr>
    <w:rPr>
      <w:rFonts w:ascii="Verdana" w:hAnsi="Verdana" w:cs="Verdana"/>
      <w:sz w:val="20"/>
      <w:szCs w:val="20"/>
      <w:lang w:val="en-US"/>
    </w:rPr>
  </w:style>
  <w:style w:type="paragraph" w:customStyle="1" w:styleId="Default">
    <w:name w:val="Default"/>
    <w:uiPriority w:val="99"/>
    <w:rsid w:val="004C540E"/>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r="http://schemas.openxmlformats.org/officeDocument/2006/relationships" xmlns:w="http://schemas.openxmlformats.org/wordprocessingml/2006/main">
  <w:divs>
    <w:div w:id="1341277872">
      <w:marLeft w:val="0"/>
      <w:marRight w:val="0"/>
      <w:marTop w:val="0"/>
      <w:marBottom w:val="0"/>
      <w:divBdr>
        <w:top w:val="none" w:sz="0" w:space="0" w:color="auto"/>
        <w:left w:val="none" w:sz="0" w:space="0" w:color="auto"/>
        <w:bottom w:val="none" w:sz="0" w:space="0" w:color="auto"/>
        <w:right w:val="none" w:sz="0" w:space="0" w:color="auto"/>
      </w:divBdr>
    </w:div>
    <w:div w:id="1341277873">
      <w:marLeft w:val="0"/>
      <w:marRight w:val="0"/>
      <w:marTop w:val="0"/>
      <w:marBottom w:val="0"/>
      <w:divBdr>
        <w:top w:val="none" w:sz="0" w:space="0" w:color="auto"/>
        <w:left w:val="none" w:sz="0" w:space="0" w:color="auto"/>
        <w:bottom w:val="none" w:sz="0" w:space="0" w:color="auto"/>
        <w:right w:val="none" w:sz="0" w:space="0" w:color="auto"/>
      </w:divBdr>
      <w:divsChild>
        <w:div w:id="1341277866">
          <w:marLeft w:val="0"/>
          <w:marRight w:val="0"/>
          <w:marTop w:val="0"/>
          <w:marBottom w:val="0"/>
          <w:divBdr>
            <w:top w:val="none" w:sz="0" w:space="0" w:color="auto"/>
            <w:left w:val="none" w:sz="0" w:space="0" w:color="auto"/>
            <w:bottom w:val="none" w:sz="0" w:space="0" w:color="auto"/>
            <w:right w:val="none" w:sz="0" w:space="0" w:color="auto"/>
          </w:divBdr>
        </w:div>
        <w:div w:id="1341277868">
          <w:marLeft w:val="0"/>
          <w:marRight w:val="0"/>
          <w:marTop w:val="0"/>
          <w:marBottom w:val="0"/>
          <w:divBdr>
            <w:top w:val="none" w:sz="0" w:space="0" w:color="auto"/>
            <w:left w:val="none" w:sz="0" w:space="0" w:color="auto"/>
            <w:bottom w:val="none" w:sz="0" w:space="0" w:color="auto"/>
            <w:right w:val="none" w:sz="0" w:space="0" w:color="auto"/>
          </w:divBdr>
        </w:div>
        <w:div w:id="1341277869">
          <w:marLeft w:val="0"/>
          <w:marRight w:val="0"/>
          <w:marTop w:val="0"/>
          <w:marBottom w:val="0"/>
          <w:divBdr>
            <w:top w:val="none" w:sz="0" w:space="0" w:color="auto"/>
            <w:left w:val="none" w:sz="0" w:space="0" w:color="auto"/>
            <w:bottom w:val="none" w:sz="0" w:space="0" w:color="auto"/>
            <w:right w:val="none" w:sz="0" w:space="0" w:color="auto"/>
          </w:divBdr>
        </w:div>
        <w:div w:id="1341277870">
          <w:marLeft w:val="0"/>
          <w:marRight w:val="0"/>
          <w:marTop w:val="0"/>
          <w:marBottom w:val="0"/>
          <w:divBdr>
            <w:top w:val="none" w:sz="0" w:space="0" w:color="auto"/>
            <w:left w:val="none" w:sz="0" w:space="0" w:color="auto"/>
            <w:bottom w:val="none" w:sz="0" w:space="0" w:color="auto"/>
            <w:right w:val="none" w:sz="0" w:space="0" w:color="auto"/>
          </w:divBdr>
        </w:div>
        <w:div w:id="1341277877">
          <w:marLeft w:val="0"/>
          <w:marRight w:val="0"/>
          <w:marTop w:val="0"/>
          <w:marBottom w:val="0"/>
          <w:divBdr>
            <w:top w:val="none" w:sz="0" w:space="0" w:color="auto"/>
            <w:left w:val="none" w:sz="0" w:space="0" w:color="auto"/>
            <w:bottom w:val="none" w:sz="0" w:space="0" w:color="auto"/>
            <w:right w:val="none" w:sz="0" w:space="0" w:color="auto"/>
          </w:divBdr>
        </w:div>
        <w:div w:id="1341277878">
          <w:marLeft w:val="0"/>
          <w:marRight w:val="0"/>
          <w:marTop w:val="0"/>
          <w:marBottom w:val="0"/>
          <w:divBdr>
            <w:top w:val="none" w:sz="0" w:space="0" w:color="auto"/>
            <w:left w:val="none" w:sz="0" w:space="0" w:color="auto"/>
            <w:bottom w:val="none" w:sz="0" w:space="0" w:color="auto"/>
            <w:right w:val="none" w:sz="0" w:space="0" w:color="auto"/>
          </w:divBdr>
        </w:div>
        <w:div w:id="1341277879">
          <w:marLeft w:val="0"/>
          <w:marRight w:val="0"/>
          <w:marTop w:val="0"/>
          <w:marBottom w:val="0"/>
          <w:divBdr>
            <w:top w:val="none" w:sz="0" w:space="0" w:color="auto"/>
            <w:left w:val="none" w:sz="0" w:space="0" w:color="auto"/>
            <w:bottom w:val="none" w:sz="0" w:space="0" w:color="auto"/>
            <w:right w:val="none" w:sz="0" w:space="0" w:color="auto"/>
          </w:divBdr>
        </w:div>
        <w:div w:id="1341277881">
          <w:marLeft w:val="0"/>
          <w:marRight w:val="0"/>
          <w:marTop w:val="0"/>
          <w:marBottom w:val="0"/>
          <w:divBdr>
            <w:top w:val="none" w:sz="0" w:space="0" w:color="auto"/>
            <w:left w:val="none" w:sz="0" w:space="0" w:color="auto"/>
            <w:bottom w:val="none" w:sz="0" w:space="0" w:color="auto"/>
            <w:right w:val="none" w:sz="0" w:space="0" w:color="auto"/>
          </w:divBdr>
        </w:div>
        <w:div w:id="1341277882">
          <w:marLeft w:val="0"/>
          <w:marRight w:val="0"/>
          <w:marTop w:val="0"/>
          <w:marBottom w:val="0"/>
          <w:divBdr>
            <w:top w:val="none" w:sz="0" w:space="0" w:color="auto"/>
            <w:left w:val="none" w:sz="0" w:space="0" w:color="auto"/>
            <w:bottom w:val="none" w:sz="0" w:space="0" w:color="auto"/>
            <w:right w:val="none" w:sz="0" w:space="0" w:color="auto"/>
          </w:divBdr>
        </w:div>
        <w:div w:id="1341277883">
          <w:marLeft w:val="0"/>
          <w:marRight w:val="0"/>
          <w:marTop w:val="0"/>
          <w:marBottom w:val="0"/>
          <w:divBdr>
            <w:top w:val="none" w:sz="0" w:space="0" w:color="auto"/>
            <w:left w:val="none" w:sz="0" w:space="0" w:color="auto"/>
            <w:bottom w:val="none" w:sz="0" w:space="0" w:color="auto"/>
            <w:right w:val="none" w:sz="0" w:space="0" w:color="auto"/>
          </w:divBdr>
        </w:div>
      </w:divsChild>
    </w:div>
    <w:div w:id="1341277874">
      <w:marLeft w:val="0"/>
      <w:marRight w:val="0"/>
      <w:marTop w:val="0"/>
      <w:marBottom w:val="0"/>
      <w:divBdr>
        <w:top w:val="none" w:sz="0" w:space="0" w:color="auto"/>
        <w:left w:val="none" w:sz="0" w:space="0" w:color="auto"/>
        <w:bottom w:val="none" w:sz="0" w:space="0" w:color="auto"/>
        <w:right w:val="none" w:sz="0" w:space="0" w:color="auto"/>
      </w:divBdr>
    </w:div>
    <w:div w:id="1341277875">
      <w:marLeft w:val="0"/>
      <w:marRight w:val="0"/>
      <w:marTop w:val="0"/>
      <w:marBottom w:val="0"/>
      <w:divBdr>
        <w:top w:val="none" w:sz="0" w:space="0" w:color="auto"/>
        <w:left w:val="none" w:sz="0" w:space="0" w:color="auto"/>
        <w:bottom w:val="none" w:sz="0" w:space="0" w:color="auto"/>
        <w:right w:val="none" w:sz="0" w:space="0" w:color="auto"/>
      </w:divBdr>
    </w:div>
    <w:div w:id="1341277876">
      <w:marLeft w:val="0"/>
      <w:marRight w:val="0"/>
      <w:marTop w:val="0"/>
      <w:marBottom w:val="0"/>
      <w:divBdr>
        <w:top w:val="none" w:sz="0" w:space="0" w:color="auto"/>
        <w:left w:val="none" w:sz="0" w:space="0" w:color="auto"/>
        <w:bottom w:val="none" w:sz="0" w:space="0" w:color="auto"/>
        <w:right w:val="none" w:sz="0" w:space="0" w:color="auto"/>
      </w:divBdr>
    </w:div>
    <w:div w:id="1341277880">
      <w:marLeft w:val="0"/>
      <w:marRight w:val="0"/>
      <w:marTop w:val="0"/>
      <w:marBottom w:val="0"/>
      <w:divBdr>
        <w:top w:val="none" w:sz="0" w:space="0" w:color="auto"/>
        <w:left w:val="none" w:sz="0" w:space="0" w:color="auto"/>
        <w:bottom w:val="none" w:sz="0" w:space="0" w:color="auto"/>
        <w:right w:val="none" w:sz="0" w:space="0" w:color="auto"/>
      </w:divBdr>
      <w:divsChild>
        <w:div w:id="1341277865">
          <w:marLeft w:val="855"/>
          <w:marRight w:val="855"/>
          <w:marTop w:val="855"/>
          <w:marBottom w:val="855"/>
          <w:divBdr>
            <w:top w:val="none" w:sz="0" w:space="0" w:color="auto"/>
            <w:left w:val="none" w:sz="0" w:space="0" w:color="auto"/>
            <w:bottom w:val="none" w:sz="0" w:space="0" w:color="auto"/>
            <w:right w:val="none" w:sz="0" w:space="0" w:color="auto"/>
          </w:divBdr>
        </w:div>
        <w:div w:id="1341277867">
          <w:marLeft w:val="855"/>
          <w:marRight w:val="855"/>
          <w:marTop w:val="855"/>
          <w:marBottom w:val="855"/>
          <w:divBdr>
            <w:top w:val="none" w:sz="0" w:space="0" w:color="auto"/>
            <w:left w:val="none" w:sz="0" w:space="0" w:color="auto"/>
            <w:bottom w:val="none" w:sz="0" w:space="0" w:color="auto"/>
            <w:right w:val="none" w:sz="0" w:space="0" w:color="auto"/>
          </w:divBdr>
        </w:div>
        <w:div w:id="1341277871">
          <w:marLeft w:val="855"/>
          <w:marRight w:val="855"/>
          <w:marTop w:val="855"/>
          <w:marBottom w:val="85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12</Pages>
  <Words>3742</Words>
  <Characters>20581</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Portable1</dc:creator>
  <cp:keywords/>
  <dc:description/>
  <cp:lastModifiedBy>gliot</cp:lastModifiedBy>
  <cp:revision>8</cp:revision>
  <cp:lastPrinted>2023-12-04T13:46:00Z</cp:lastPrinted>
  <dcterms:created xsi:type="dcterms:W3CDTF">2023-11-28T15:42:00Z</dcterms:created>
  <dcterms:modified xsi:type="dcterms:W3CDTF">2023-12-04T13:47:00Z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0x010100E2C6BA30D6150D40BB7EF9BCFBF68146</vt:lpwstr>
  </property>
</Properties>
</file>